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A415" w14:textId="77777777" w:rsidR="00554856" w:rsidRDefault="00554856" w:rsidP="00554856">
      <w:pPr>
        <w:rPr>
          <w:rFonts w:ascii="Times New Roman" w:hAnsi="Times New Roman" w:cs="Times New Roman"/>
          <w:sz w:val="24"/>
          <w:szCs w:val="24"/>
        </w:rPr>
      </w:pPr>
      <w:r w:rsidRPr="009109F6">
        <w:rPr>
          <w:rFonts w:ascii="Times New Roman" w:hAnsi="Times New Roman" w:cs="Times New Roman"/>
          <w:sz w:val="24"/>
          <w:szCs w:val="24"/>
        </w:rPr>
        <w:t xml:space="preserve">Zagadnienia do egzaminu z </w:t>
      </w:r>
      <w:r>
        <w:rPr>
          <w:rFonts w:ascii="Times New Roman" w:hAnsi="Times New Roman" w:cs="Times New Roman"/>
          <w:sz w:val="24"/>
          <w:szCs w:val="24"/>
        </w:rPr>
        <w:t>Fizjologii z el. Fizjologii klinicznej.</w:t>
      </w:r>
    </w:p>
    <w:p w14:paraId="1F4F7114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funkcje komórki</w:t>
      </w:r>
    </w:p>
    <w:p w14:paraId="45B1CFA0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błony komórkowej i jej kanałów,</w:t>
      </w:r>
    </w:p>
    <w:p w14:paraId="51771247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Transport: transport z udziałem nośników, pompa sodowo-potasowa, transport masowy</w:t>
      </w:r>
    </w:p>
    <w:p w14:paraId="60050FDF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Homeostaza (definicja, sprzężenia zwrotne, skład płynu zewnątrz i wewnątrzkomórkowego)</w:t>
      </w:r>
    </w:p>
    <w:p w14:paraId="3D3ED54C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Elektrofizjologia (potencjał spoczynkowy,, pobudliwość, potencjał czynnościowy, refrakcja względna i bezwzględna, przewodzenie potencjałów czynnościowych)</w:t>
      </w:r>
    </w:p>
    <w:p w14:paraId="2E89A50B" w14:textId="77777777" w:rsidR="00554856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Synapsa i przewodnictwo synaptyczne (rodzaje i budowa synaps, zjawiska elektryczne w komórce, synapsy hamujące, charakterystyka przewodnictwa w synapsach chemicznych)</w:t>
      </w:r>
    </w:p>
    <w:p w14:paraId="718D6811" w14:textId="77777777" w:rsidR="000B14C7" w:rsidRDefault="00554856" w:rsidP="005548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mięśni (podział, budowa i charakterystyka mięśni)</w:t>
      </w:r>
    </w:p>
    <w:p w14:paraId="58DE428B" w14:textId="77777777" w:rsidR="00554856" w:rsidRDefault="00554856" w:rsidP="001E12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Mięsnie szkieletowe (złącze nerwowo-mięśniowe, budowa mięśni, rola wapnia w skurczu mięśnia, rodzaje skurczu mięśnia, źródła energii dla skurczu </w:t>
      </w:r>
      <w:r w:rsidR="001E1254">
        <w:rPr>
          <w:rFonts w:ascii="Times New Roman" w:hAnsi="Times New Roman" w:cs="Times New Roman"/>
          <w:sz w:val="24"/>
          <w:szCs w:val="24"/>
        </w:rPr>
        <w:t>mięśni</w:t>
      </w:r>
      <w:r>
        <w:rPr>
          <w:rFonts w:ascii="Times New Roman" w:hAnsi="Times New Roman" w:cs="Times New Roman"/>
          <w:sz w:val="24"/>
          <w:szCs w:val="24"/>
        </w:rPr>
        <w:t xml:space="preserve"> szkieletowych</w:t>
      </w:r>
    </w:p>
    <w:p w14:paraId="61ABBDC3" w14:textId="77777777" w:rsidR="001E1254" w:rsidRDefault="001E1254" w:rsidP="001E12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Mięsnie gładkie (budowa i typy mięśni, skurcz i plastyczność mięśni gładkich)</w:t>
      </w:r>
    </w:p>
    <w:p w14:paraId="149BD7EE" w14:textId="77777777" w:rsidR="001E1254" w:rsidRDefault="001E1254" w:rsidP="001E12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Mięsień sercowy (budowa mięśnia sercowego, potencjał czynnościowy, układ </w:t>
      </w:r>
      <w:proofErr w:type="spellStart"/>
      <w:r>
        <w:rPr>
          <w:rFonts w:ascii="Times New Roman" w:hAnsi="Times New Roman" w:cs="Times New Roman"/>
          <w:sz w:val="24"/>
          <w:szCs w:val="24"/>
        </w:rPr>
        <w:t>bodźco</w:t>
      </w:r>
      <w:proofErr w:type="spellEnd"/>
      <w:r>
        <w:rPr>
          <w:rFonts w:ascii="Times New Roman" w:hAnsi="Times New Roman" w:cs="Times New Roman"/>
          <w:sz w:val="24"/>
          <w:szCs w:val="24"/>
        </w:rPr>
        <w:t>-przewodzący, charakter skurczu mięśnia)</w:t>
      </w:r>
    </w:p>
    <w:p w14:paraId="39B78321" w14:textId="77777777" w:rsidR="001E1254" w:rsidRDefault="001E1254" w:rsidP="001E12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układu nerwowego:</w:t>
      </w:r>
    </w:p>
    <w:p w14:paraId="502E4F45" w14:textId="77777777" w:rsidR="001E1254" w:rsidRDefault="001E1254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układu </w:t>
      </w:r>
      <w:r w:rsidR="00D01A1B">
        <w:rPr>
          <w:rFonts w:ascii="Times New Roman" w:hAnsi="Times New Roman" w:cs="Times New Roman"/>
          <w:sz w:val="24"/>
          <w:szCs w:val="24"/>
        </w:rPr>
        <w:t>nerwowego (komórki gleju, neurony, płyn mózgowo-rdzeniowy, bariera krew-mózg)</w:t>
      </w:r>
    </w:p>
    <w:p w14:paraId="1BA3F272" w14:textId="77777777" w:rsidR="00D01A1B" w:rsidRDefault="00D01A1B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kontroli ruchu (budowa rdzenia kręgowego i dolny neuron ruchowy, receptory ścięgien  i mięśni, odruchy rdzeniowe, odruch rozciągowy i odwrócony odruch rozciągowy, odruch zgięciowy, objawy uszkodzenia dolnego neuronu ruchowego)</w:t>
      </w:r>
    </w:p>
    <w:p w14:paraId="7B98B3DC" w14:textId="77777777" w:rsidR="00D01A1B" w:rsidRDefault="00D01A1B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 kontroli ruchu II (zasadnicza droga ruchowa dla mm. </w:t>
      </w:r>
      <w:r w:rsidR="00A655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nerwianych przez nn. </w:t>
      </w:r>
      <w:r w:rsidR="00A655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zaszkowe i rdzeniowe, objawy uszkodzenia, jądra podstawy [układ pozapiramidowy] i objawy uszkodzenia.</w:t>
      </w:r>
    </w:p>
    <w:p w14:paraId="2C3904D2" w14:textId="77777777" w:rsidR="00D01A1B" w:rsidRDefault="00D01A1B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Móżdżek (budowa, podział, czynność, objawy uszkodzenia)</w:t>
      </w:r>
    </w:p>
    <w:p w14:paraId="227AB68C" w14:textId="77777777" w:rsidR="00D01A1B" w:rsidRDefault="00D01A1B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 czuciowy (podział, budowa i rola </w:t>
      </w:r>
      <w:r w:rsidR="00B76F7C">
        <w:rPr>
          <w:rFonts w:ascii="Times New Roman" w:hAnsi="Times New Roman" w:cs="Times New Roman"/>
          <w:sz w:val="24"/>
          <w:szCs w:val="24"/>
        </w:rPr>
        <w:t>receptorów</w:t>
      </w:r>
      <w:r>
        <w:rPr>
          <w:rFonts w:ascii="Times New Roman" w:hAnsi="Times New Roman" w:cs="Times New Roman"/>
          <w:sz w:val="24"/>
          <w:szCs w:val="24"/>
        </w:rPr>
        <w:t xml:space="preserve"> czuciowych, transdukcja bodźca, adaptacja receptorów, drogi przewodzenia bodźców czuciowych)</w:t>
      </w:r>
    </w:p>
    <w:p w14:paraId="58B9CC8F" w14:textId="77777777" w:rsidR="00D01A1B" w:rsidRDefault="00D01A1B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Ból (receptory bólu, podział bólu, drogi rdzeniowo-wzgórzowe w transmisji bólu, hamowanie bodźców bólowych, endogenne układu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antynocyceptywne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E97086" w14:textId="77777777" w:rsidR="00D01A1B" w:rsidRDefault="00B76F7C" w:rsidP="001E12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zmysłów:</w:t>
      </w:r>
    </w:p>
    <w:p w14:paraId="188EB812" w14:textId="77777777" w:rsidR="00B76F7C" w:rsidRDefault="00B76F7C" w:rsidP="00B76F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 węchowy (budowa, receptory, drogi przewodzenia, objawy uszkodzenia) </w:t>
      </w:r>
    </w:p>
    <w:p w14:paraId="363859E4" w14:textId="77777777" w:rsidR="00B76F7C" w:rsidRDefault="00B76F7C" w:rsidP="00B76F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wzrokowy (budowa, receptory, drogi przewodzenia, objawy uszkodzenia)</w:t>
      </w:r>
    </w:p>
    <w:p w14:paraId="2ADD4104" w14:textId="77777777" w:rsidR="00B76F7C" w:rsidRDefault="00B76F7C" w:rsidP="00B76F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smak (budowa języka, receptory, drogi przewodzenia, objawy uszkodzenia)</w:t>
      </w:r>
    </w:p>
    <w:p w14:paraId="05141158" w14:textId="77777777" w:rsidR="00B76F7C" w:rsidRDefault="00B76F7C" w:rsidP="00B76F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 i równowaga </w:t>
      </w:r>
      <w:r w:rsidR="00A65528">
        <w:rPr>
          <w:rFonts w:ascii="Times New Roman" w:hAnsi="Times New Roman" w:cs="Times New Roman"/>
          <w:sz w:val="24"/>
          <w:szCs w:val="24"/>
        </w:rPr>
        <w:t>(budowa, czynność, droga dźwięku i droga słuchowa, droga równowagi)</w:t>
      </w:r>
    </w:p>
    <w:p w14:paraId="6DEA1D1B" w14:textId="77777777" w:rsidR="00A65528" w:rsidRDefault="00A65528" w:rsidP="00A65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układu sercowo-naczyniowego:</w:t>
      </w:r>
    </w:p>
    <w:p w14:paraId="496B813B" w14:textId="77777777" w:rsidR="00A65528" w:rsidRDefault="00A65528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Podstawy budowy układu sercowo-naczyniowego, anatomia układu </w:t>
      </w:r>
      <w:proofErr w:type="spellStart"/>
      <w:r>
        <w:rPr>
          <w:rFonts w:ascii="Times New Roman" w:hAnsi="Times New Roman" w:cs="Times New Roman"/>
          <w:sz w:val="24"/>
          <w:szCs w:val="24"/>
        </w:rPr>
        <w:t>bodźco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-przewodzącego. Ośrodki </w:t>
      </w:r>
      <w:proofErr w:type="spellStart"/>
      <w:r>
        <w:rPr>
          <w:rFonts w:ascii="Times New Roman" w:hAnsi="Times New Roman" w:cs="Times New Roman"/>
          <w:sz w:val="24"/>
          <w:szCs w:val="24"/>
        </w:rPr>
        <w:t>bodźcowtówcze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serca</w:t>
      </w:r>
    </w:p>
    <w:p w14:paraId="3C4987FB" w14:textId="77777777" w:rsidR="00A65528" w:rsidRDefault="00A65528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Potencjał czynnościowy </w:t>
      </w:r>
      <w:r w:rsidR="004E5CB2">
        <w:rPr>
          <w:rFonts w:ascii="Times New Roman" w:hAnsi="Times New Roman" w:cs="Times New Roman"/>
          <w:sz w:val="24"/>
          <w:szCs w:val="24"/>
        </w:rPr>
        <w:t>układu bodźcotwórczego</w:t>
      </w:r>
    </w:p>
    <w:p w14:paraId="6BF26FF6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 układu autonomicznego na układ </w:t>
      </w:r>
      <w:proofErr w:type="spellStart"/>
      <w:r>
        <w:rPr>
          <w:rFonts w:ascii="Times New Roman" w:hAnsi="Times New Roman" w:cs="Times New Roman"/>
          <w:sz w:val="24"/>
          <w:szCs w:val="24"/>
        </w:rPr>
        <w:t>bodźcoprzewodzący</w:t>
      </w:r>
      <w:proofErr w:type="spellEnd"/>
    </w:p>
    <w:p w14:paraId="4EBE3105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Cykl pracy serca (hemodynamika cyklu pracy serca, tony i szmery serca</w:t>
      </w:r>
    </w:p>
    <w:p w14:paraId="716B6202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pracy serca (zewnątrz i </w:t>
      </w:r>
      <w:r w:rsidR="008A64B8">
        <w:rPr>
          <w:rFonts w:ascii="Times New Roman" w:hAnsi="Times New Roman" w:cs="Times New Roman"/>
          <w:sz w:val="24"/>
          <w:szCs w:val="24"/>
        </w:rPr>
        <w:t>wewnątrzsercowa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9BD4B9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Kurczliwość mięśnia sercowego</w:t>
      </w:r>
    </w:p>
    <w:p w14:paraId="583C898F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minutowa, rezerwa serca</w:t>
      </w:r>
    </w:p>
    <w:p w14:paraId="25761050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elektrokardiografii</w:t>
      </w:r>
    </w:p>
    <w:p w14:paraId="3D5C8CFA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Fizjologia dużych naczyń (budowa naczyń krwionośnych, rola zwieraczy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przedwłośniczkowych</w:t>
      </w:r>
      <w:proofErr w:type="spellEnd"/>
      <w:r>
        <w:rPr>
          <w:rFonts w:ascii="Times New Roman" w:hAnsi="Times New Roman" w:cs="Times New Roman"/>
          <w:sz w:val="24"/>
          <w:szCs w:val="24"/>
        </w:rPr>
        <w:t>, rola aorty i dużych naczyń, tętno tętnicze i ciśnienie tętnicze, powrót żylny i czynniki wspomagające)</w:t>
      </w:r>
    </w:p>
    <w:p w14:paraId="22992A57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Mikrokrążenie (sieć mikrokrążenia, naczynia włosowate, opór naczyniowy, autoregulacja przepływu, mechanizmy regulujące szerokość naczyń),</w:t>
      </w:r>
    </w:p>
    <w:p w14:paraId="68FA0513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ośrodkowego ciśnienia tętniczego (baroreceptory tętnicze, chemoreceptory kłębków szyjnych i aortalnych, układ RAA, przedsionkowy peptyd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natiuretyczny</w:t>
      </w:r>
      <w:proofErr w:type="spellEnd"/>
      <w:r w:rsidR="00015B6F">
        <w:rPr>
          <w:rFonts w:ascii="Times New Roman" w:hAnsi="Times New Roman" w:cs="Times New Roman"/>
          <w:sz w:val="24"/>
          <w:szCs w:val="24"/>
        </w:rPr>
        <w:t xml:space="preserve"> (ANP)</w:t>
      </w:r>
    </w:p>
    <w:p w14:paraId="5AA18FF4" w14:textId="77777777" w:rsidR="004E5CB2" w:rsidRDefault="004E5CB2" w:rsidP="008870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Krążenie narządowe (wieńcowe, mózgowe, zmiany wynikające z wysiłku fizycznego)</w:t>
      </w:r>
    </w:p>
    <w:p w14:paraId="031C6C9F" w14:textId="77777777" w:rsidR="004E5CB2" w:rsidRDefault="004E5CB2" w:rsidP="004E5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oddychania</w:t>
      </w:r>
    </w:p>
    <w:p w14:paraId="747FAF3B" w14:textId="77777777" w:rsidR="00015B6F" w:rsidRDefault="00015B6F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anatomii czynnościowej układu oddechowego</w:t>
      </w:r>
    </w:p>
    <w:p w14:paraId="61724F5D" w14:textId="77777777" w:rsidR="004E5CB2" w:rsidRDefault="00015B6F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Przepływ powietrza przez drogi oddechowe (strefy drzewa oskrzelowego, regulacja szerokości oskrzeli)</w:t>
      </w:r>
    </w:p>
    <w:p w14:paraId="795B86F6" w14:textId="77777777" w:rsidR="00015B6F" w:rsidRDefault="00015B6F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Wentylacja i mechanika oddychania (</w:t>
      </w:r>
      <w:r w:rsidR="00EA6BE3">
        <w:rPr>
          <w:rFonts w:ascii="Times New Roman" w:hAnsi="Times New Roman" w:cs="Times New Roman"/>
          <w:sz w:val="24"/>
          <w:szCs w:val="24"/>
        </w:rPr>
        <w:t xml:space="preserve">zmiany ciśnień w jamie opłucnej, podatność płuc i klatki piersiowej, opory oddechowe, surfaktant, spirometria, przestrzeń </w:t>
      </w:r>
      <w:r w:rsidR="00613DB3">
        <w:rPr>
          <w:rFonts w:ascii="Times New Roman" w:hAnsi="Times New Roman" w:cs="Times New Roman"/>
          <w:sz w:val="24"/>
          <w:szCs w:val="24"/>
        </w:rPr>
        <w:t>martwa: anatomiczna i czynnościowa</w:t>
      </w:r>
    </w:p>
    <w:p w14:paraId="475585F3" w14:textId="77777777" w:rsidR="00613DB3" w:rsidRDefault="00613DB3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Krążenie płucne (</w:t>
      </w:r>
      <w:r w:rsidR="0042625D">
        <w:rPr>
          <w:rFonts w:ascii="Times New Roman" w:hAnsi="Times New Roman" w:cs="Times New Roman"/>
          <w:sz w:val="24"/>
          <w:szCs w:val="24"/>
        </w:rPr>
        <w:t>charakterystyka naczyń płucnych, regulacja przepływu krwi w krążeniu płucnym, strefy krążenia płucnego, współczynniki wentylacja/przepływ</w:t>
      </w:r>
    </w:p>
    <w:p w14:paraId="37009B69" w14:textId="77777777" w:rsidR="0042625D" w:rsidRDefault="0042625D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gazów oddechowych (dyfuzja tlenu i dwutlenku węgla, pojemność dyfuzyjna płuc</w:t>
      </w:r>
    </w:p>
    <w:p w14:paraId="2D56E6B5" w14:textId="77777777" w:rsidR="0042625D" w:rsidRDefault="0042625D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gazów oddechowych we krwi (transport tlenu, krzywa dysocjacji hemoglobiny, hipoksja, zatrucie tlenowe, transport dwutlenku węgla)</w:t>
      </w:r>
    </w:p>
    <w:p w14:paraId="79DD863E" w14:textId="77777777" w:rsidR="0042625D" w:rsidRDefault="0042625D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oddychania (ośrodkowa kontrola oddychania, chemiczna regulacja oddychania receptory SAR, RAR, J)</w:t>
      </w:r>
    </w:p>
    <w:p w14:paraId="4273E638" w14:textId="77777777" w:rsidR="0042625D" w:rsidRDefault="0042625D" w:rsidP="000E0C9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Wentylacja wysiłkowa (zmiany w układzie oddechowym i krążenia podczas wysiłku, dług tlenowy, wysiłkowa regulacja oddychania</w:t>
      </w:r>
      <w:r w:rsidR="000A2FE0">
        <w:rPr>
          <w:rFonts w:ascii="Times New Roman" w:hAnsi="Times New Roman" w:cs="Times New Roman"/>
          <w:sz w:val="24"/>
          <w:szCs w:val="24"/>
        </w:rPr>
        <w:t>, pułap tlenowy</w:t>
      </w:r>
    </w:p>
    <w:p w14:paraId="7353C92F" w14:textId="77777777" w:rsidR="000A2FE0" w:rsidRDefault="000A2FE0" w:rsidP="000A2F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nerki</w:t>
      </w:r>
    </w:p>
    <w:p w14:paraId="7059FDEB" w14:textId="77777777" w:rsidR="000A2FE0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anatomii czynnościowej układu moczowego,</w:t>
      </w:r>
    </w:p>
    <w:p w14:paraId="476F054D" w14:textId="77777777" w:rsidR="000A2FE0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Fizjologiczna rola nerek</w:t>
      </w:r>
    </w:p>
    <w:p w14:paraId="092B283A" w14:textId="77777777" w:rsidR="000A2FE0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czynnościowe nerek,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klirens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nerkowy</w:t>
      </w:r>
    </w:p>
    <w:p w14:paraId="57B2F6F6" w14:textId="77777777" w:rsidR="000A2FE0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Krążenie nerkowe (przepływ krwi przez nerki i ciśnienie w naczyniach nerkowych, autoregulacja nerkowa i jej mechanizmy)</w:t>
      </w:r>
    </w:p>
    <w:p w14:paraId="07B9168F" w14:textId="77777777" w:rsidR="000A2FE0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Filtracja kłębkowa (czynniki wpływające na filtracje, pomiar filtracji nerkowej)</w:t>
      </w:r>
    </w:p>
    <w:p w14:paraId="62A32199" w14:textId="77777777" w:rsidR="004C6A42" w:rsidRDefault="000A2FE0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Wchłanianie zwrotne (transport </w:t>
      </w:r>
      <w:r w:rsidR="004C6A42">
        <w:rPr>
          <w:rFonts w:ascii="Times New Roman" w:hAnsi="Times New Roman" w:cs="Times New Roman"/>
          <w:sz w:val="24"/>
          <w:szCs w:val="24"/>
        </w:rPr>
        <w:t>maksymalny, próg nerkowy, wchłanianie Na, K, glukozy, wydzielanie kanalikowe, mechanizmy rozcieńczania i zagęszczania moczu)</w:t>
      </w:r>
    </w:p>
    <w:p w14:paraId="274CC685" w14:textId="77777777" w:rsidR="004C6A42" w:rsidRDefault="004C6A42" w:rsidP="000E0C9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Równowaga kłębkowo-kanalikowa, czynniki wpływające na objętość moczu, wydalanie moczu, gospodarka wodno-elektrolitowa</w:t>
      </w:r>
    </w:p>
    <w:p w14:paraId="4768B149" w14:textId="77777777" w:rsidR="004C6A42" w:rsidRDefault="004C6A42" w:rsidP="004C6A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Równowaga kwasowo-zasadowa</w:t>
      </w:r>
    </w:p>
    <w:p w14:paraId="1666169D" w14:textId="77777777" w:rsidR="004C6A42" w:rsidRDefault="004C6A42" w:rsidP="004C6A4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płynów ustrojowych i mechaniczny regulujące jego równowagę</w:t>
      </w:r>
    </w:p>
    <w:p w14:paraId="657E3763" w14:textId="77777777" w:rsidR="004C6A42" w:rsidRDefault="004C6A42" w:rsidP="004C6A4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bufory chemiczne organizmu</w:t>
      </w:r>
    </w:p>
    <w:p w14:paraId="361FAD34" w14:textId="77777777" w:rsidR="004C6A42" w:rsidRDefault="004C6A42" w:rsidP="004C6A4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bufor wodorowęglanowy i jego rola w utrzymaniu RKZ</w:t>
      </w:r>
    </w:p>
    <w:p w14:paraId="78446E5E" w14:textId="77777777" w:rsidR="00BF7539" w:rsidRDefault="004C6A42" w:rsidP="004C6A4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na</w:t>
      </w:r>
      <w:r w:rsidR="00BF7539">
        <w:rPr>
          <w:rFonts w:ascii="Times New Roman" w:hAnsi="Times New Roman" w:cs="Times New Roman"/>
          <w:sz w:val="24"/>
          <w:szCs w:val="24"/>
        </w:rPr>
        <w:t>dmiaru jonów H+</w:t>
      </w:r>
    </w:p>
    <w:p w14:paraId="744AFB1D" w14:textId="77777777" w:rsidR="00BF7539" w:rsidRDefault="00BF7539" w:rsidP="004C6A4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zaburzenia RKZ, kwasica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zasadowica</w:t>
      </w:r>
      <w:proofErr w:type="spellEnd"/>
    </w:p>
    <w:p w14:paraId="7B90882F" w14:textId="3D8264D0" w:rsidR="00BF7539" w:rsidRDefault="00C30799" w:rsidP="00BF75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F7539">
        <w:rPr>
          <w:rFonts w:ascii="Times New Roman" w:hAnsi="Times New Roman" w:cs="Times New Roman"/>
          <w:sz w:val="24"/>
          <w:szCs w:val="24"/>
        </w:rPr>
        <w:t>izjologia układu pokarmowego</w:t>
      </w:r>
    </w:p>
    <w:p w14:paraId="72C56EA1" w14:textId="77777777" w:rsidR="00BF7539" w:rsidRDefault="00BF7539" w:rsidP="00BF753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anatomii czynnościowej układu pokarmowego</w:t>
      </w:r>
    </w:p>
    <w:p w14:paraId="1B32048F" w14:textId="77777777" w:rsidR="00BF7539" w:rsidRDefault="00BF7539" w:rsidP="00BF753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przyjmowania pokarmów, mózg jelitowy</w:t>
      </w:r>
    </w:p>
    <w:p w14:paraId="68E5B558" w14:textId="77777777" w:rsidR="00097739" w:rsidRDefault="00BF7539" w:rsidP="00BF753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motoryka przewodu pokarmowego </w:t>
      </w:r>
      <w:r w:rsidR="00097739">
        <w:rPr>
          <w:rFonts w:ascii="Times New Roman" w:hAnsi="Times New Roman" w:cs="Times New Roman"/>
          <w:sz w:val="24"/>
          <w:szCs w:val="24"/>
        </w:rPr>
        <w:t>(żucie i połykanie, zwieracz dolny przełyku i jego regulacja, motoryka żołądka, motoryka jelit: motoryka jelita cienkiego i rodzaje skurczów jelitowych, wymioty, motoryka jelita grubego)</w:t>
      </w:r>
    </w:p>
    <w:p w14:paraId="415A1D36" w14:textId="77777777" w:rsidR="00C30799" w:rsidRDefault="00097739" w:rsidP="00C3079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zewnątrzwydzielnicza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układu pokarmowego</w:t>
      </w:r>
      <w:r w:rsidR="00C30799">
        <w:rPr>
          <w:rFonts w:ascii="Times New Roman" w:hAnsi="Times New Roman" w:cs="Times New Roman"/>
          <w:sz w:val="24"/>
          <w:szCs w:val="24"/>
        </w:rPr>
        <w:t>:</w:t>
      </w:r>
    </w:p>
    <w:p w14:paraId="0D6A0ABD" w14:textId="77777777" w:rsidR="00C30799" w:rsidRDefault="00097739" w:rsidP="00C3079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99">
        <w:rPr>
          <w:rFonts w:ascii="Times New Roman" w:hAnsi="Times New Roman" w:cs="Times New Roman"/>
          <w:sz w:val="24"/>
          <w:szCs w:val="24"/>
        </w:rPr>
        <w:t xml:space="preserve">wydzielanie śliny, skład śliny, wydzielanie żołądkowe: komórki błony śluzowej żołądka, skład soku żołądkowego, </w:t>
      </w:r>
    </w:p>
    <w:p w14:paraId="4F6AD12D" w14:textId="14B8B7A6" w:rsidR="004C6A42" w:rsidRDefault="00097739" w:rsidP="00C3079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99">
        <w:rPr>
          <w:rFonts w:ascii="Times New Roman" w:hAnsi="Times New Roman" w:cs="Times New Roman"/>
          <w:sz w:val="24"/>
          <w:szCs w:val="24"/>
        </w:rPr>
        <w:t xml:space="preserve">wydzielanie jonów wodorowych, bariera żołądkowa, </w:t>
      </w:r>
      <w:r w:rsidR="00C30799" w:rsidRPr="00C30799">
        <w:rPr>
          <w:rFonts w:ascii="Times New Roman" w:hAnsi="Times New Roman" w:cs="Times New Roman"/>
          <w:sz w:val="24"/>
          <w:szCs w:val="24"/>
        </w:rPr>
        <w:t>fazy wydzielania soku żołądkowego</w:t>
      </w:r>
    </w:p>
    <w:p w14:paraId="576179CF" w14:textId="6D328466" w:rsidR="00C30799" w:rsidRDefault="00C30799" w:rsidP="00C3079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wydzielanie trzustkowe: powstawanie, regulacja wydzielania i skład soku trzustkowego, fazy wydzielania soku trzustkowego</w:t>
      </w:r>
    </w:p>
    <w:p w14:paraId="4F1E15DA" w14:textId="504DAF1A" w:rsidR="00C30799" w:rsidRDefault="00C30799" w:rsidP="00C3079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hormony jelitowe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cholecystokinina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sekretyna,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somatostatyna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wazoaktywny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peptyd jelitowy,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motylina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5070E7" w14:textId="77777777" w:rsidR="00C30799" w:rsidRDefault="00C30799" w:rsidP="00C3079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trawienie i wchłanianie (pokarmu, białek, tłuszczów, węglowodanów)</w:t>
      </w:r>
    </w:p>
    <w:p w14:paraId="65A44196" w14:textId="7CA030F2" w:rsidR="00C30799" w:rsidRDefault="00C30799" w:rsidP="00C3079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wątroba (czynność, żółć i jej znaczenie w trawieniu tłuszczów, krążenie wątrobowo-jelitowe)</w:t>
      </w:r>
    </w:p>
    <w:p w14:paraId="387E5DA5" w14:textId="1F9A0096" w:rsidR="00C30799" w:rsidRDefault="00C30799" w:rsidP="00C307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Fizjologia gruczołów dokrewnych</w:t>
      </w:r>
      <w:r w:rsidR="000E4F1A">
        <w:rPr>
          <w:rFonts w:ascii="Times New Roman" w:hAnsi="Times New Roman" w:cs="Times New Roman"/>
          <w:sz w:val="24"/>
          <w:szCs w:val="24"/>
        </w:rPr>
        <w:t>:</w:t>
      </w:r>
    </w:p>
    <w:p w14:paraId="35CFE3E2" w14:textId="33478BFF" w:rsidR="000E4F1A" w:rsidRDefault="000E4F1A" w:rsidP="000E4F1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 czynnościowa układu dokrewnego,</w:t>
      </w:r>
    </w:p>
    <w:p w14:paraId="5ABD2E28" w14:textId="6E90CA21" w:rsidR="000E4F1A" w:rsidRDefault="000E4F1A" w:rsidP="000E4F1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układu dokrewnego (rola i podział hormonów, receptory hormonalne dla hormonów steroidowych i białkowych, kontrola uwalniania hormonów, cykliczność wydzielania hormonów)</w:t>
      </w:r>
    </w:p>
    <w:p w14:paraId="08C673C3" w14:textId="42162EF5" w:rsidR="000E4F1A" w:rsidRDefault="000E4F1A" w:rsidP="000E4F1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hormony podwzgórza (podwzgórze i przysadka, podwzgórzowe hormony uwalniające i hamujące, hormony tylnego płata przysadki)</w:t>
      </w:r>
    </w:p>
    <w:p w14:paraId="6C81630D" w14:textId="1CC917A1" w:rsidR="000E4F1A" w:rsidRDefault="000E4F1A" w:rsidP="000E4F1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hormony przedniego płata przysadki (hormony tropowe, hormon wzrostu, prolaktyna, </w:t>
      </w:r>
    </w:p>
    <w:p w14:paraId="29D6537B" w14:textId="7EDC13B3" w:rsidR="000E4F1A" w:rsidRDefault="000E4F1A" w:rsidP="000E4F1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hormony tarczycy (synteza i regulacja uwalniania hormonów tarczycy, efekty działania hormonów tarczycy, zaburzenia czynności tarczycy)</w:t>
      </w:r>
    </w:p>
    <w:p w14:paraId="25D0D7CB" w14:textId="224D0D6A" w:rsidR="000928B2" w:rsidRDefault="000E4F1A" w:rsidP="000928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hormony nadnerczy (ho</w:t>
      </w:r>
      <w:r w:rsidR="000928B2">
        <w:rPr>
          <w:rFonts w:ascii="Times New Roman" w:hAnsi="Times New Roman" w:cs="Times New Roman"/>
          <w:sz w:val="24"/>
          <w:szCs w:val="24"/>
        </w:rPr>
        <w:t xml:space="preserve">rmony rdzenia nadnerczy – </w:t>
      </w:r>
      <w:proofErr w:type="spellStart"/>
      <w:r w:rsidR="000928B2">
        <w:rPr>
          <w:rFonts w:ascii="Times New Roman" w:hAnsi="Times New Roman" w:cs="Times New Roman"/>
          <w:sz w:val="24"/>
          <w:szCs w:val="24"/>
        </w:rPr>
        <w:t>katechlaminy</w:t>
      </w:r>
      <w:proofErr w:type="spellEnd"/>
      <w:r w:rsidR="000928B2">
        <w:rPr>
          <w:rFonts w:ascii="Times New Roman" w:hAnsi="Times New Roman" w:cs="Times New Roman"/>
          <w:sz w:val="24"/>
          <w:szCs w:val="24"/>
        </w:rPr>
        <w:t xml:space="preserve">: </w:t>
      </w:r>
      <w:r w:rsidR="000928B2">
        <w:rPr>
          <w:rFonts w:ascii="Times New Roman" w:hAnsi="Times New Roman" w:cs="Times New Roman"/>
          <w:sz w:val="24"/>
          <w:szCs w:val="24"/>
        </w:rPr>
        <w:t>synteza i regulacja uwalniania</w:t>
      </w:r>
      <w:r w:rsidR="000928B2">
        <w:rPr>
          <w:rFonts w:ascii="Times New Roman" w:hAnsi="Times New Roman" w:cs="Times New Roman"/>
          <w:sz w:val="24"/>
          <w:szCs w:val="24"/>
        </w:rPr>
        <w:t xml:space="preserve"> katecholamin, efekt fizjologiczny i zaburzenia wydzielania, hormony kory nadnerczy – </w:t>
      </w:r>
      <w:proofErr w:type="spellStart"/>
      <w:r w:rsidR="000928B2">
        <w:rPr>
          <w:rFonts w:ascii="Times New Roman" w:hAnsi="Times New Roman" w:cs="Times New Roman"/>
          <w:sz w:val="24"/>
          <w:szCs w:val="24"/>
        </w:rPr>
        <w:t>mineralokortykosteroidy</w:t>
      </w:r>
      <w:proofErr w:type="spellEnd"/>
      <w:r w:rsidR="0009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8B2">
        <w:rPr>
          <w:rFonts w:ascii="Times New Roman" w:hAnsi="Times New Roman" w:cs="Times New Roman"/>
          <w:sz w:val="24"/>
          <w:szCs w:val="24"/>
        </w:rPr>
        <w:t>glikokortykosteroidy</w:t>
      </w:r>
      <w:proofErr w:type="spellEnd"/>
      <w:r w:rsidR="000928B2">
        <w:rPr>
          <w:rFonts w:ascii="Times New Roman" w:hAnsi="Times New Roman" w:cs="Times New Roman"/>
          <w:sz w:val="24"/>
          <w:szCs w:val="24"/>
        </w:rPr>
        <w:t>)</w:t>
      </w:r>
    </w:p>
    <w:p w14:paraId="39ECE723" w14:textId="62F9CDDA" w:rsidR="000928B2" w:rsidRDefault="000928B2" w:rsidP="000928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hormony trzustki (aparat wyspowy, insulina – </w:t>
      </w:r>
      <w:r>
        <w:rPr>
          <w:rFonts w:ascii="Times New Roman" w:hAnsi="Times New Roman" w:cs="Times New Roman"/>
          <w:sz w:val="24"/>
          <w:szCs w:val="24"/>
        </w:rPr>
        <w:t xml:space="preserve">synteza i regulacja uwalniania </w:t>
      </w:r>
      <w:r>
        <w:rPr>
          <w:rFonts w:ascii="Times New Roman" w:hAnsi="Times New Roman" w:cs="Times New Roman"/>
          <w:sz w:val="24"/>
          <w:szCs w:val="24"/>
        </w:rPr>
        <w:t>insuliny</w:t>
      </w:r>
      <w:r>
        <w:rPr>
          <w:rFonts w:ascii="Times New Roman" w:hAnsi="Times New Roman" w:cs="Times New Roman"/>
          <w:sz w:val="24"/>
          <w:szCs w:val="24"/>
        </w:rPr>
        <w:t xml:space="preserve">, efekty </w:t>
      </w:r>
      <w:r>
        <w:rPr>
          <w:rFonts w:ascii="Times New Roman" w:hAnsi="Times New Roman" w:cs="Times New Roman"/>
          <w:sz w:val="24"/>
          <w:szCs w:val="24"/>
        </w:rPr>
        <w:t>fizjologiczny insuliny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cukrzyca, glukagon </w:t>
      </w:r>
      <w:r>
        <w:rPr>
          <w:rFonts w:ascii="Times New Roman" w:hAnsi="Times New Roman" w:cs="Times New Roman"/>
          <w:sz w:val="24"/>
          <w:szCs w:val="24"/>
        </w:rPr>
        <w:t xml:space="preserve">– synteza i regulacja uwalniania </w:t>
      </w:r>
      <w:r>
        <w:rPr>
          <w:rFonts w:ascii="Times New Roman" w:hAnsi="Times New Roman" w:cs="Times New Roman"/>
          <w:sz w:val="24"/>
          <w:szCs w:val="24"/>
        </w:rPr>
        <w:t>glukagonu</w:t>
      </w:r>
      <w:r>
        <w:rPr>
          <w:rFonts w:ascii="Times New Roman" w:hAnsi="Times New Roman" w:cs="Times New Roman"/>
          <w:sz w:val="24"/>
          <w:szCs w:val="24"/>
        </w:rPr>
        <w:t xml:space="preserve">, efekty fizjologiczny </w:t>
      </w:r>
      <w:r>
        <w:rPr>
          <w:rFonts w:ascii="Times New Roman" w:hAnsi="Times New Roman" w:cs="Times New Roman"/>
          <w:sz w:val="24"/>
          <w:szCs w:val="24"/>
        </w:rPr>
        <w:t>glukagonu, antagoniści insuliny)</w:t>
      </w:r>
    </w:p>
    <w:p w14:paraId="5593659E" w14:textId="23E217EB" w:rsidR="000928B2" w:rsidRDefault="000928B2" w:rsidP="000928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gospodarki wapniowo-fosforanowej (hormony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hiperkalcemiczne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hipokalcemiczne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2E0354" w14:textId="41CD96B3" w:rsidR="000E0C92" w:rsidRPr="000E0C92" w:rsidRDefault="000928B2" w:rsidP="000E0C9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hormony płciowe i fizjologia rozrodu</w:t>
      </w:r>
      <w:r w:rsidR="000E0C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żeński układ rozrodczy – hormony jajnikowe, cykl miesiączkowy, zmiany hormonalne w ciąży</w:t>
      </w:r>
      <w:r w:rsidR="000E0C92">
        <w:rPr>
          <w:rFonts w:ascii="Times New Roman" w:hAnsi="Times New Roman" w:cs="Times New Roman"/>
          <w:sz w:val="24"/>
          <w:szCs w:val="24"/>
        </w:rPr>
        <w:t>, męski układ rozrodczy – hormony płciowe męskie, spermatogeneza)</w:t>
      </w:r>
    </w:p>
    <w:sectPr w:rsidR="000E0C92" w:rsidRPr="000E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13D"/>
    <w:multiLevelType w:val="hybridMultilevel"/>
    <w:tmpl w:val="7930ABAA"/>
    <w:lvl w:ilvl="0" w:tplc="42587A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66C5A"/>
    <w:multiLevelType w:val="hybridMultilevel"/>
    <w:tmpl w:val="CF6ACA70"/>
    <w:lvl w:ilvl="0" w:tplc="5BDA4E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F5D0E"/>
    <w:multiLevelType w:val="hybridMultilevel"/>
    <w:tmpl w:val="98C67824"/>
    <w:lvl w:ilvl="0" w:tplc="16E8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11CE1"/>
    <w:multiLevelType w:val="hybridMultilevel"/>
    <w:tmpl w:val="1C5EB4E0"/>
    <w:lvl w:ilvl="0" w:tplc="D542E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46FDB"/>
    <w:multiLevelType w:val="hybridMultilevel"/>
    <w:tmpl w:val="4B068796"/>
    <w:lvl w:ilvl="0" w:tplc="35BA98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9C1B1A"/>
    <w:multiLevelType w:val="hybridMultilevel"/>
    <w:tmpl w:val="BE1CEF1C"/>
    <w:lvl w:ilvl="0" w:tplc="42587A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6312D"/>
    <w:multiLevelType w:val="hybridMultilevel"/>
    <w:tmpl w:val="444A571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2587ACE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A45100"/>
    <w:multiLevelType w:val="hybridMultilevel"/>
    <w:tmpl w:val="81540B1A"/>
    <w:lvl w:ilvl="0" w:tplc="6EB22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74834"/>
    <w:multiLevelType w:val="hybridMultilevel"/>
    <w:tmpl w:val="96FE3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0221C"/>
    <w:multiLevelType w:val="hybridMultilevel"/>
    <w:tmpl w:val="830CC270"/>
    <w:lvl w:ilvl="0" w:tplc="18027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94C2C"/>
    <w:multiLevelType w:val="hybridMultilevel"/>
    <w:tmpl w:val="13E6DCE4"/>
    <w:lvl w:ilvl="0" w:tplc="42587A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A30A4C7A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8686269">
    <w:abstractNumId w:val="8"/>
  </w:num>
  <w:num w:numId="2" w16cid:durableId="653488282">
    <w:abstractNumId w:val="9"/>
  </w:num>
  <w:num w:numId="3" w16cid:durableId="981537883">
    <w:abstractNumId w:val="6"/>
  </w:num>
  <w:num w:numId="4" w16cid:durableId="2043626959">
    <w:abstractNumId w:val="10"/>
  </w:num>
  <w:num w:numId="5" w16cid:durableId="1564752886">
    <w:abstractNumId w:val="4"/>
  </w:num>
  <w:num w:numId="6" w16cid:durableId="297540858">
    <w:abstractNumId w:val="1"/>
  </w:num>
  <w:num w:numId="7" w16cid:durableId="581332163">
    <w:abstractNumId w:val="7"/>
  </w:num>
  <w:num w:numId="8" w16cid:durableId="1896547034">
    <w:abstractNumId w:val="2"/>
  </w:num>
  <w:num w:numId="9" w16cid:durableId="1185247188">
    <w:abstractNumId w:val="3"/>
  </w:num>
  <w:num w:numId="10" w16cid:durableId="1793938072">
    <w:abstractNumId w:val="5"/>
  </w:num>
  <w:num w:numId="11" w16cid:durableId="15351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6"/>
    <w:rsid w:val="00015B6F"/>
    <w:rsid w:val="000928B2"/>
    <w:rsid w:val="00097739"/>
    <w:rsid w:val="000A2FE0"/>
    <w:rsid w:val="000B14C7"/>
    <w:rsid w:val="000E0C92"/>
    <w:rsid w:val="000E4F1A"/>
    <w:rsid w:val="001E1254"/>
    <w:rsid w:val="0042625D"/>
    <w:rsid w:val="004C6A42"/>
    <w:rsid w:val="004E5CB2"/>
    <w:rsid w:val="00554856"/>
    <w:rsid w:val="00613DB3"/>
    <w:rsid w:val="00887074"/>
    <w:rsid w:val="008A64B8"/>
    <w:rsid w:val="00A65528"/>
    <w:rsid w:val="00B76F7C"/>
    <w:rsid w:val="00BF7539"/>
    <w:rsid w:val="00C30799"/>
    <w:rsid w:val="00D01A1B"/>
    <w:rsid w:val="00E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8AE1"/>
  <w15:chartTrackingRefBased/>
  <w15:docId w15:val="{5ACDA673-9504-422E-A518-3F4F99A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8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7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6</cp:revision>
  <dcterms:created xsi:type="dcterms:W3CDTF">2023-06-13T05:18:00Z</dcterms:created>
  <dcterms:modified xsi:type="dcterms:W3CDTF">2023-06-16T18:46:00Z</dcterms:modified>
</cp:coreProperties>
</file>