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47B2" w14:textId="3BFB2B87" w:rsidR="00E43C5D" w:rsidRPr="00E43C5D" w:rsidRDefault="0003513C" w:rsidP="00DB4694">
      <w:pPr>
        <w:jc w:val="center"/>
        <w:rPr>
          <w:b/>
          <w:bCs/>
          <w:sz w:val="28"/>
          <w:szCs w:val="28"/>
          <w:lang w:val="en-GB"/>
        </w:rPr>
      </w:pPr>
      <w:r w:rsidRPr="0003513C">
        <w:rPr>
          <w:b/>
          <w:bCs/>
          <w:sz w:val="28"/>
          <w:szCs w:val="28"/>
          <w:lang w:val="en-GB"/>
        </w:rPr>
        <w:t>1</w:t>
      </w:r>
      <w:r w:rsidR="00E43C5D" w:rsidRPr="00E43C5D">
        <w:rPr>
          <w:b/>
          <w:bCs/>
          <w:sz w:val="28"/>
          <w:szCs w:val="28"/>
          <w:lang w:val="en-GB"/>
        </w:rPr>
        <w:t>3. The administration of drugs by injection</w:t>
      </w:r>
    </w:p>
    <w:p w14:paraId="799ACB92" w14:textId="64A1756F" w:rsidR="00E43C5D" w:rsidRPr="00E43C5D" w:rsidRDefault="00E43C5D" w:rsidP="00E43C5D">
      <w:pPr>
        <w:tabs>
          <w:tab w:val="left" w:pos="5170"/>
        </w:tabs>
        <w:rPr>
          <w:lang w:val="en-GB"/>
        </w:rPr>
      </w:pPr>
      <w:r w:rsidRPr="00E43C5D">
        <w:rPr>
          <w:lang w:val="en-GB"/>
        </w:rPr>
        <w:t xml:space="preserve">One route of drug administration is the intracanal route. This route is used to administer drugs by injection. </w:t>
      </w:r>
    </w:p>
    <w:p w14:paraId="42809873" w14:textId="77777777" w:rsidR="00E43C5D" w:rsidRPr="00E43C5D" w:rsidRDefault="00E43C5D" w:rsidP="00E43C5D">
      <w:pPr>
        <w:tabs>
          <w:tab w:val="left" w:pos="5170"/>
        </w:tabs>
        <w:rPr>
          <w:lang w:val="en-GB"/>
        </w:rPr>
      </w:pPr>
      <w:r w:rsidRPr="00E43C5D">
        <w:rPr>
          <w:lang w:val="en-GB"/>
        </w:rPr>
        <w:t xml:space="preserve">An injection, called an injection or injection, is the introduction of a drug or diagnostic agent into the body. Depending on the site into which the drug is introduced, a distinction is made between injections: </w:t>
      </w:r>
    </w:p>
    <w:p w14:paraId="5A6549B8" w14:textId="5FB16734" w:rsidR="00E43C5D" w:rsidRPr="00E43C5D" w:rsidRDefault="00E43C5D" w:rsidP="00E43C5D">
      <w:pPr>
        <w:pStyle w:val="Akapitzlist"/>
        <w:numPr>
          <w:ilvl w:val="0"/>
          <w:numId w:val="51"/>
        </w:numPr>
        <w:tabs>
          <w:tab w:val="left" w:pos="5170"/>
        </w:tabs>
        <w:rPr>
          <w:lang w:val="en-GB"/>
        </w:rPr>
      </w:pPr>
      <w:r w:rsidRPr="00E43C5D">
        <w:rPr>
          <w:lang w:val="en-GB"/>
        </w:rPr>
        <w:t xml:space="preserve">intradermal, </w:t>
      </w:r>
    </w:p>
    <w:p w14:paraId="7AC9FECB" w14:textId="4921C0C6" w:rsidR="00E43C5D" w:rsidRPr="00E43C5D" w:rsidRDefault="00E43C5D" w:rsidP="00E43C5D">
      <w:pPr>
        <w:pStyle w:val="Akapitzlist"/>
        <w:numPr>
          <w:ilvl w:val="0"/>
          <w:numId w:val="51"/>
        </w:numPr>
        <w:tabs>
          <w:tab w:val="left" w:pos="5170"/>
        </w:tabs>
        <w:rPr>
          <w:lang w:val="en-GB"/>
        </w:rPr>
      </w:pPr>
      <w:r w:rsidRPr="00E43C5D">
        <w:rPr>
          <w:lang w:val="en-GB"/>
        </w:rPr>
        <w:t xml:space="preserve">subcutaneous, </w:t>
      </w:r>
    </w:p>
    <w:p w14:paraId="3240A19D" w14:textId="4214A1FE" w:rsidR="00E43C5D" w:rsidRPr="00E43C5D" w:rsidRDefault="00E43C5D" w:rsidP="00E43C5D">
      <w:pPr>
        <w:pStyle w:val="Akapitzlist"/>
        <w:numPr>
          <w:ilvl w:val="0"/>
          <w:numId w:val="51"/>
        </w:numPr>
        <w:tabs>
          <w:tab w:val="left" w:pos="5170"/>
        </w:tabs>
        <w:rPr>
          <w:lang w:val="en-GB"/>
        </w:rPr>
      </w:pPr>
      <w:r w:rsidRPr="00E43C5D">
        <w:rPr>
          <w:lang w:val="en-GB"/>
        </w:rPr>
        <w:t xml:space="preserve">intramuscular, </w:t>
      </w:r>
    </w:p>
    <w:p w14:paraId="7484E537" w14:textId="77777777" w:rsidR="00E43C5D" w:rsidRPr="00E43C5D" w:rsidRDefault="00E43C5D" w:rsidP="00E43C5D">
      <w:pPr>
        <w:pStyle w:val="Akapitzlist"/>
        <w:numPr>
          <w:ilvl w:val="0"/>
          <w:numId w:val="51"/>
        </w:numPr>
        <w:tabs>
          <w:tab w:val="left" w:pos="5170"/>
        </w:tabs>
        <w:rPr>
          <w:lang w:val="en-GB"/>
        </w:rPr>
      </w:pPr>
      <w:r w:rsidRPr="00E43C5D">
        <w:rPr>
          <w:lang w:val="en-GB"/>
        </w:rPr>
        <w:t xml:space="preserve">intravenous, </w:t>
      </w:r>
    </w:p>
    <w:p w14:paraId="295A5F60" w14:textId="77777777" w:rsidR="00E43C5D" w:rsidRPr="00E43C5D" w:rsidRDefault="00E43C5D" w:rsidP="00E43C5D">
      <w:pPr>
        <w:pStyle w:val="Akapitzlist"/>
        <w:numPr>
          <w:ilvl w:val="0"/>
          <w:numId w:val="51"/>
        </w:numPr>
        <w:tabs>
          <w:tab w:val="left" w:pos="5170"/>
        </w:tabs>
        <w:rPr>
          <w:lang w:val="en-GB"/>
        </w:rPr>
      </w:pPr>
      <w:r w:rsidRPr="00E43C5D">
        <w:rPr>
          <w:lang w:val="en-GB"/>
        </w:rPr>
        <w:t xml:space="preserve">intravenous, . </w:t>
      </w:r>
    </w:p>
    <w:p w14:paraId="0B09AB0A" w14:textId="068598BF" w:rsidR="00E43C5D" w:rsidRPr="00E43C5D" w:rsidRDefault="00E43C5D" w:rsidP="00E43C5D">
      <w:pPr>
        <w:pStyle w:val="Akapitzlist"/>
        <w:numPr>
          <w:ilvl w:val="0"/>
          <w:numId w:val="51"/>
        </w:numPr>
        <w:tabs>
          <w:tab w:val="left" w:pos="5170"/>
        </w:tabs>
        <w:rPr>
          <w:lang w:val="en-GB"/>
        </w:rPr>
      </w:pPr>
      <w:r w:rsidRPr="00E43C5D">
        <w:rPr>
          <w:lang w:val="en-GB"/>
        </w:rPr>
        <w:t xml:space="preserve">intracardiac, </w:t>
      </w:r>
    </w:p>
    <w:p w14:paraId="65BB4B48" w14:textId="44724A53" w:rsidR="00E43C5D" w:rsidRPr="00E43C5D" w:rsidRDefault="00E43C5D" w:rsidP="00E43C5D">
      <w:pPr>
        <w:pStyle w:val="Akapitzlist"/>
        <w:numPr>
          <w:ilvl w:val="0"/>
          <w:numId w:val="51"/>
        </w:numPr>
        <w:tabs>
          <w:tab w:val="left" w:pos="5170"/>
        </w:tabs>
        <w:rPr>
          <w:rFonts w:ascii="Segoe UI Emoji" w:hAnsi="Segoe UI Emoji" w:cs="Segoe UI Emoji"/>
          <w:lang w:val="en-GB"/>
        </w:rPr>
      </w:pPr>
      <w:r w:rsidRPr="00E43C5D">
        <w:rPr>
          <w:lang w:val="en-GB"/>
        </w:rPr>
        <w:t xml:space="preserve">intrathecal, </w:t>
      </w:r>
    </w:p>
    <w:p w14:paraId="0CF344DA" w14:textId="4D2A2ADD" w:rsidR="00E43C5D" w:rsidRPr="00E43C5D" w:rsidRDefault="00E43C5D" w:rsidP="00E43C5D">
      <w:pPr>
        <w:pStyle w:val="Akapitzlist"/>
        <w:numPr>
          <w:ilvl w:val="0"/>
          <w:numId w:val="51"/>
        </w:numPr>
        <w:tabs>
          <w:tab w:val="left" w:pos="5170"/>
        </w:tabs>
        <w:rPr>
          <w:lang w:val="en-GB"/>
        </w:rPr>
      </w:pPr>
      <w:r w:rsidRPr="00E43C5D">
        <w:rPr>
          <w:lang w:val="en-GB"/>
        </w:rPr>
        <w:t xml:space="preserve">intravenous </w:t>
      </w:r>
    </w:p>
    <w:p w14:paraId="6BA504BB" w14:textId="77777777" w:rsidR="00E43C5D" w:rsidRPr="00E43C5D" w:rsidRDefault="00E43C5D" w:rsidP="00E43C5D">
      <w:pPr>
        <w:pStyle w:val="Akapitzlist"/>
        <w:numPr>
          <w:ilvl w:val="0"/>
          <w:numId w:val="51"/>
        </w:numPr>
        <w:tabs>
          <w:tab w:val="left" w:pos="5170"/>
        </w:tabs>
        <w:rPr>
          <w:lang w:val="en-GB"/>
        </w:rPr>
      </w:pPr>
      <w:r w:rsidRPr="00E43C5D">
        <w:rPr>
          <w:lang w:val="en-GB"/>
        </w:rPr>
        <w:t xml:space="preserve">intravenous, </w:t>
      </w:r>
    </w:p>
    <w:p w14:paraId="34B37A36" w14:textId="129B88F7" w:rsidR="00E43C5D" w:rsidRPr="00E43C5D" w:rsidRDefault="00E43C5D" w:rsidP="00E43C5D">
      <w:pPr>
        <w:pStyle w:val="Akapitzlist"/>
        <w:numPr>
          <w:ilvl w:val="0"/>
          <w:numId w:val="51"/>
        </w:numPr>
        <w:tabs>
          <w:tab w:val="left" w:pos="5170"/>
        </w:tabs>
        <w:rPr>
          <w:lang w:val="en-GB"/>
        </w:rPr>
      </w:pPr>
      <w:r w:rsidRPr="00E43C5D">
        <w:rPr>
          <w:lang w:val="en-GB"/>
        </w:rPr>
        <w:t xml:space="preserve">intra-canal. </w:t>
      </w:r>
    </w:p>
    <w:p w14:paraId="64644241" w14:textId="77777777" w:rsidR="00E43C5D" w:rsidRPr="00E43C5D" w:rsidRDefault="00E43C5D" w:rsidP="00E43C5D">
      <w:pPr>
        <w:tabs>
          <w:tab w:val="left" w:pos="5170"/>
        </w:tabs>
        <w:rPr>
          <w:lang w:val="en-GB"/>
        </w:rPr>
      </w:pPr>
      <w:r w:rsidRPr="00E43C5D">
        <w:rPr>
          <w:lang w:val="en-GB"/>
        </w:rPr>
        <w:t xml:space="preserve">Injections are given on doctor's orders. The nurse performs intradermal, subcutaneous and intramuscular injections. He or she may also perform intravenous injections and intravenous drip transfusion of fluids as part of the management of cardiopulmonary resuscitation according to the current standards of emergency management, provided that the nurse has completed a specialised course and obtained the title of nurse specialist. The same condition must be fulfilled with regard to drip intravenous fluid transfusion, intravenous administration of drugs (heparin, sodium chloride 0.9%, glucose 5%, sodium chloride 10%, calcium 10%) and modification of their doses during dialysis, in accordance with the treatment plan established for the patient and the standards in force in the respective healthcare facility. (Decree of the Minister of Health Welfare of 2 September 1997 </w:t>
      </w:r>
      <w:proofErr w:type="spellStart"/>
      <w:r w:rsidRPr="00E43C5D">
        <w:rPr>
          <w:lang w:val="en-GB"/>
        </w:rPr>
        <w:t>DzURP</w:t>
      </w:r>
      <w:proofErr w:type="spellEnd"/>
      <w:r w:rsidRPr="00E43C5D">
        <w:rPr>
          <w:lang w:val="en-GB"/>
        </w:rPr>
        <w:t xml:space="preserve"> No. 16, item 750). Other injections are administered by a doctor (intra-arterial, intrathecal, intrathecal, intra-cardiac). </w:t>
      </w:r>
    </w:p>
    <w:p w14:paraId="754EB33E" w14:textId="77777777" w:rsidR="00E43C5D" w:rsidRPr="00E43C5D" w:rsidRDefault="00E43C5D" w:rsidP="00E43C5D">
      <w:pPr>
        <w:tabs>
          <w:tab w:val="left" w:pos="5170"/>
        </w:tabs>
        <w:rPr>
          <w:lang w:val="en-GB"/>
        </w:rPr>
      </w:pPr>
    </w:p>
    <w:p w14:paraId="673F467C" w14:textId="77777777" w:rsidR="00E43C5D" w:rsidRPr="00E43C5D" w:rsidRDefault="00E43C5D" w:rsidP="00E43C5D">
      <w:pPr>
        <w:tabs>
          <w:tab w:val="left" w:pos="5170"/>
        </w:tabs>
        <w:rPr>
          <w:b/>
          <w:bCs/>
          <w:lang w:val="en-GB"/>
        </w:rPr>
      </w:pPr>
      <w:r w:rsidRPr="00E43C5D">
        <w:rPr>
          <w:b/>
          <w:bCs/>
          <w:lang w:val="en-GB"/>
        </w:rPr>
        <w:t xml:space="preserve">Intradermal injections </w:t>
      </w:r>
    </w:p>
    <w:p w14:paraId="017FF1B8" w14:textId="77777777" w:rsidR="00E43C5D" w:rsidRPr="00E43C5D" w:rsidRDefault="00E43C5D" w:rsidP="00E43C5D">
      <w:pPr>
        <w:tabs>
          <w:tab w:val="left" w:pos="5170"/>
        </w:tabs>
        <w:rPr>
          <w:lang w:val="en-GB"/>
        </w:rPr>
      </w:pPr>
      <w:r w:rsidRPr="00E43C5D">
        <w:rPr>
          <w:lang w:val="en-GB"/>
        </w:rPr>
        <w:t xml:space="preserve">Intradermal injections are mainly performed for diagnostic purposes, i.e. to check for allergic reactions or for the administration of vaccines, e.g. BCG. </w:t>
      </w:r>
    </w:p>
    <w:p w14:paraId="2468DE30" w14:textId="77777777" w:rsidR="00E43C5D" w:rsidRPr="00E43C5D" w:rsidRDefault="00E43C5D" w:rsidP="00E43C5D">
      <w:pPr>
        <w:tabs>
          <w:tab w:val="left" w:pos="5170"/>
        </w:tabs>
        <w:rPr>
          <w:lang w:val="en-GB"/>
        </w:rPr>
      </w:pPr>
      <w:r w:rsidRPr="00E43C5D">
        <w:rPr>
          <w:b/>
          <w:bCs/>
          <w:lang w:val="en-GB"/>
        </w:rPr>
        <w:t>Intradermal tests</w:t>
      </w:r>
      <w:r w:rsidRPr="00E43C5D">
        <w:rPr>
          <w:lang w:val="en-GB"/>
        </w:rPr>
        <w:t xml:space="preserve"> are very sensitive tests and are therefore of great diagnostic value. </w:t>
      </w:r>
    </w:p>
    <w:p w14:paraId="66208FB5" w14:textId="77777777" w:rsidR="00E43C5D" w:rsidRPr="00E43C5D" w:rsidRDefault="00E43C5D" w:rsidP="00E43C5D">
      <w:pPr>
        <w:tabs>
          <w:tab w:val="left" w:pos="5170"/>
        </w:tabs>
        <w:rPr>
          <w:lang w:val="en-GB"/>
        </w:rPr>
      </w:pPr>
      <w:r w:rsidRPr="00E43C5D">
        <w:rPr>
          <w:lang w:val="en-GB"/>
        </w:rPr>
        <w:t xml:space="preserve">Intradermally, 0.1 ml of fluid (drug) is injected very shallowly so that a vesicle approximately 0.5 cm in diameter is formed. </w:t>
      </w:r>
    </w:p>
    <w:p w14:paraId="0A3607E8" w14:textId="77777777" w:rsidR="00E43C5D" w:rsidRPr="00E43C5D" w:rsidRDefault="00E43C5D" w:rsidP="00E43C5D">
      <w:pPr>
        <w:tabs>
          <w:tab w:val="left" w:pos="5170"/>
        </w:tabs>
        <w:rPr>
          <w:lang w:val="en-GB"/>
        </w:rPr>
      </w:pPr>
      <w:r w:rsidRPr="00E43C5D">
        <w:rPr>
          <w:lang w:val="en-GB"/>
        </w:rPr>
        <w:t xml:space="preserve">The injection site may be the inner side of the forearm, the lateral part of the forearm in the thumb line, the shoulder joint area. </w:t>
      </w:r>
    </w:p>
    <w:p w14:paraId="04818DAF" w14:textId="55DA15B6" w:rsidR="00E43C5D" w:rsidRDefault="00E43C5D" w:rsidP="00E43C5D">
      <w:pPr>
        <w:tabs>
          <w:tab w:val="left" w:pos="5170"/>
        </w:tabs>
        <w:rPr>
          <w:lang w:val="en-GB"/>
        </w:rPr>
      </w:pPr>
      <w:r w:rsidRPr="00E43C5D">
        <w:rPr>
          <w:lang w:val="en-GB"/>
        </w:rPr>
        <w:t>The intradermal test involves the injection of a defined amount of the substance likely to cause an allergic reaction (dose ordered by the doctor) contained in 0.1 ml of solvent. In order to assess the skin reaction, i.e. the reaction to the prick and the introduction of a biologically inert substance, a second control test is also carried out by introducing 0.9 % NaCl solution in an amount of 0.1 ml in another place.</w:t>
      </w:r>
    </w:p>
    <w:p w14:paraId="0358ED94" w14:textId="77777777" w:rsidR="00E43C5D" w:rsidRPr="00E43C5D" w:rsidRDefault="00E43C5D" w:rsidP="00E43C5D">
      <w:pPr>
        <w:tabs>
          <w:tab w:val="left" w:pos="5170"/>
        </w:tabs>
        <w:rPr>
          <w:lang w:val="en-GB"/>
        </w:rPr>
      </w:pPr>
      <w:r w:rsidRPr="00E43C5D">
        <w:rPr>
          <w:lang w:val="en-GB"/>
        </w:rPr>
        <w:lastRenderedPageBreak/>
        <w:t xml:space="preserve">The results of both tests are read out and compared after 30 min - the so-called early reaction - and sometimes also at a later time - after 24 h, when a delayed reaction is expected. </w:t>
      </w:r>
    </w:p>
    <w:p w14:paraId="059F09AE" w14:textId="77777777" w:rsidR="00E43C5D" w:rsidRPr="00E43C5D" w:rsidRDefault="00E43C5D" w:rsidP="00E43C5D">
      <w:pPr>
        <w:tabs>
          <w:tab w:val="left" w:pos="5170"/>
        </w:tabs>
        <w:rPr>
          <w:lang w:val="en-GB"/>
        </w:rPr>
      </w:pPr>
      <w:r w:rsidRPr="00E43C5D">
        <w:rPr>
          <w:lang w:val="en-GB"/>
        </w:rPr>
        <w:t xml:space="preserve">Evaluation of the test result consists of observing: </w:t>
      </w:r>
    </w:p>
    <w:p w14:paraId="4143138E" w14:textId="6FFCB640" w:rsidR="00E43C5D" w:rsidRPr="00E43C5D" w:rsidRDefault="00E43C5D" w:rsidP="00E43C5D">
      <w:pPr>
        <w:pStyle w:val="Akapitzlist"/>
        <w:numPr>
          <w:ilvl w:val="0"/>
          <w:numId w:val="52"/>
        </w:numPr>
        <w:tabs>
          <w:tab w:val="left" w:pos="5170"/>
        </w:tabs>
        <w:rPr>
          <w:lang w:val="en-GB"/>
        </w:rPr>
      </w:pPr>
      <w:r w:rsidRPr="00E43C5D">
        <w:rPr>
          <w:lang w:val="en-GB"/>
        </w:rPr>
        <w:t xml:space="preserve">the injection site, </w:t>
      </w:r>
    </w:p>
    <w:p w14:paraId="45520308" w14:textId="4117668B" w:rsidR="00E43C5D" w:rsidRPr="00E43C5D" w:rsidRDefault="00E43C5D" w:rsidP="00E43C5D">
      <w:pPr>
        <w:pStyle w:val="Akapitzlist"/>
        <w:numPr>
          <w:ilvl w:val="0"/>
          <w:numId w:val="52"/>
        </w:numPr>
        <w:tabs>
          <w:tab w:val="left" w:pos="5170"/>
        </w:tabs>
        <w:rPr>
          <w:lang w:val="en-GB"/>
        </w:rPr>
      </w:pPr>
      <w:r w:rsidRPr="00E43C5D">
        <w:rPr>
          <w:lang w:val="en-GB"/>
        </w:rPr>
        <w:t xml:space="preserve">the general condition. </w:t>
      </w:r>
    </w:p>
    <w:p w14:paraId="764B1894" w14:textId="77777777" w:rsidR="00E43C5D" w:rsidRPr="00E43C5D" w:rsidRDefault="00E43C5D" w:rsidP="00E43C5D">
      <w:pPr>
        <w:tabs>
          <w:tab w:val="left" w:pos="5170"/>
        </w:tabs>
        <w:rPr>
          <w:lang w:val="en-GB"/>
        </w:rPr>
      </w:pPr>
      <w:r w:rsidRPr="00E43C5D">
        <w:rPr>
          <w:lang w:val="en-GB"/>
        </w:rPr>
        <w:t xml:space="preserve">If at least one of the following symptoms appears at the injection site: redness, blistering, swelling, infiltration, pruritus, rash - the test is read as positive (+). If the reaction is very intense, extensive - as strongly positive (++) or (+++). </w:t>
      </w:r>
    </w:p>
    <w:p w14:paraId="39FADB54" w14:textId="77777777" w:rsidR="00E43C5D" w:rsidRPr="00E43C5D" w:rsidRDefault="00E43C5D" w:rsidP="00E43C5D">
      <w:pPr>
        <w:tabs>
          <w:tab w:val="left" w:pos="5170"/>
        </w:tabs>
        <w:rPr>
          <w:lang w:val="en-GB"/>
        </w:rPr>
      </w:pPr>
      <w:r w:rsidRPr="00E43C5D">
        <w:rPr>
          <w:lang w:val="en-GB"/>
        </w:rPr>
        <w:t xml:space="preserve">A negative result is when there are no localised lesions; the injection site appears as in the control test with 0.9% NaCl solution. It should be borne in mind that a small dose of the allergen (used for the test) can cause a general anaphylactic reaction, i.e. shock. Therefore, the patient's general condition (appearance, pulse, breathing, blood pressure, behaviour) should be observed before and after the procedure. </w:t>
      </w:r>
    </w:p>
    <w:p w14:paraId="09253DE5" w14:textId="67BCFF34" w:rsidR="00E43C5D" w:rsidRDefault="00E43C5D" w:rsidP="00E43C5D">
      <w:pPr>
        <w:tabs>
          <w:tab w:val="left" w:pos="5170"/>
        </w:tabs>
        <w:rPr>
          <w:lang w:val="en-GB"/>
        </w:rPr>
      </w:pPr>
      <w:r w:rsidRPr="00E43C5D">
        <w:rPr>
          <w:b/>
          <w:bCs/>
          <w:lang w:val="en-GB"/>
        </w:rPr>
        <w:t>Additional explanation.</w:t>
      </w:r>
      <w:r w:rsidRPr="00E43C5D">
        <w:rPr>
          <w:lang w:val="en-GB"/>
        </w:rPr>
        <w:t xml:space="preserve"> The nurse must also be aware of so-called false-negative tests, where the test result is negative and the patient is allergic to a substance. Repeated introduction of this substance into the body in a higher dose can cause anaphylactic shock (observe the patient after each drug administration and have an anti-shock kit ready during the execution).</w:t>
      </w:r>
    </w:p>
    <w:p w14:paraId="2685ACD5" w14:textId="77777777" w:rsidR="00E43C5D" w:rsidRDefault="00E43C5D" w:rsidP="00E43C5D">
      <w:pPr>
        <w:tabs>
          <w:tab w:val="left" w:pos="5170"/>
        </w:tabs>
        <w:rPr>
          <w:lang w:val="en-GB"/>
        </w:rPr>
      </w:pPr>
    </w:p>
    <w:p w14:paraId="0A0A88A3" w14:textId="77777777" w:rsidR="00E43C5D" w:rsidRPr="00E43C5D" w:rsidRDefault="00E43C5D" w:rsidP="00E43C5D">
      <w:pPr>
        <w:tabs>
          <w:tab w:val="left" w:pos="5170"/>
        </w:tabs>
        <w:rPr>
          <w:b/>
          <w:bCs/>
          <w:lang w:val="en-GB"/>
        </w:rPr>
      </w:pPr>
      <w:r w:rsidRPr="00E43C5D">
        <w:rPr>
          <w:b/>
          <w:bCs/>
          <w:lang w:val="en-GB"/>
        </w:rPr>
        <w:t xml:space="preserve">Subcutaneous injections </w:t>
      </w:r>
    </w:p>
    <w:p w14:paraId="512894E7" w14:textId="41924097" w:rsidR="00E43C5D" w:rsidRPr="00E43C5D" w:rsidRDefault="00E43C5D" w:rsidP="00E43C5D">
      <w:pPr>
        <w:tabs>
          <w:tab w:val="left" w:pos="5170"/>
        </w:tabs>
        <w:rPr>
          <w:lang w:val="en-GB"/>
        </w:rPr>
      </w:pPr>
      <w:r w:rsidRPr="00E43C5D">
        <w:rPr>
          <w:lang w:val="en-GB"/>
        </w:rPr>
        <w:t xml:space="preserve">These can be performed in areas abundant with loose subcutaneous tissue </w:t>
      </w:r>
      <w:r w:rsidR="00DB4694">
        <w:rPr>
          <w:lang w:val="en-GB"/>
        </w:rPr>
        <w:t>.</w:t>
      </w:r>
      <w:r w:rsidRPr="00E43C5D">
        <w:rPr>
          <w:lang w:val="en-GB"/>
        </w:rPr>
        <w:t xml:space="preserve"> The most common are: </w:t>
      </w:r>
    </w:p>
    <w:p w14:paraId="1CE54AE5" w14:textId="5D42AFAB" w:rsidR="00E43C5D" w:rsidRPr="00E43C5D" w:rsidRDefault="00E43C5D" w:rsidP="00E43C5D">
      <w:pPr>
        <w:pStyle w:val="Akapitzlist"/>
        <w:numPr>
          <w:ilvl w:val="0"/>
          <w:numId w:val="53"/>
        </w:numPr>
        <w:tabs>
          <w:tab w:val="left" w:pos="5170"/>
        </w:tabs>
        <w:rPr>
          <w:lang w:val="en-GB"/>
        </w:rPr>
      </w:pPr>
      <w:r w:rsidRPr="00E43C5D">
        <w:rPr>
          <w:lang w:val="en-GB"/>
        </w:rPr>
        <w:t xml:space="preserve">outer mid-upper arm area, </w:t>
      </w:r>
    </w:p>
    <w:p w14:paraId="2376F907" w14:textId="35D23278" w:rsidR="00E43C5D" w:rsidRPr="00E43C5D" w:rsidRDefault="00E43C5D" w:rsidP="00E43C5D">
      <w:pPr>
        <w:pStyle w:val="Akapitzlist"/>
        <w:numPr>
          <w:ilvl w:val="0"/>
          <w:numId w:val="53"/>
        </w:numPr>
        <w:tabs>
          <w:tab w:val="left" w:pos="5170"/>
        </w:tabs>
        <w:rPr>
          <w:lang w:val="en-GB"/>
        </w:rPr>
      </w:pPr>
      <w:r w:rsidRPr="00E43C5D">
        <w:rPr>
          <w:lang w:val="en-GB"/>
        </w:rPr>
        <w:t xml:space="preserve">the middle outer part of the thigh, </w:t>
      </w:r>
    </w:p>
    <w:p w14:paraId="263C401C" w14:textId="457532EE" w:rsidR="00E43C5D" w:rsidRPr="00E43C5D" w:rsidRDefault="00E43C5D" w:rsidP="00E43C5D">
      <w:pPr>
        <w:pStyle w:val="Akapitzlist"/>
        <w:numPr>
          <w:ilvl w:val="0"/>
          <w:numId w:val="53"/>
        </w:numPr>
        <w:tabs>
          <w:tab w:val="left" w:pos="5170"/>
        </w:tabs>
        <w:rPr>
          <w:lang w:val="en-GB"/>
        </w:rPr>
      </w:pPr>
      <w:r w:rsidRPr="00E43C5D">
        <w:rPr>
          <w:lang w:val="en-GB"/>
        </w:rPr>
        <w:t xml:space="preserve">umbilical region, </w:t>
      </w:r>
    </w:p>
    <w:p w14:paraId="70743F58" w14:textId="0D5844F9" w:rsidR="00E43C5D" w:rsidRPr="00E43C5D" w:rsidRDefault="00E43C5D" w:rsidP="00E43C5D">
      <w:pPr>
        <w:pStyle w:val="Akapitzlist"/>
        <w:numPr>
          <w:ilvl w:val="0"/>
          <w:numId w:val="53"/>
        </w:numPr>
        <w:tabs>
          <w:tab w:val="left" w:pos="5170"/>
        </w:tabs>
        <w:rPr>
          <w:lang w:val="en-GB"/>
        </w:rPr>
      </w:pPr>
      <w:r w:rsidRPr="00E43C5D">
        <w:rPr>
          <w:lang w:val="en-GB"/>
        </w:rPr>
        <w:t xml:space="preserve">area above navel, </w:t>
      </w:r>
    </w:p>
    <w:p w14:paraId="36AF169E" w14:textId="4BF57EFA" w:rsidR="00E43C5D" w:rsidRPr="00E43C5D" w:rsidRDefault="00E43C5D" w:rsidP="00E43C5D">
      <w:pPr>
        <w:pStyle w:val="Akapitzlist"/>
        <w:numPr>
          <w:ilvl w:val="0"/>
          <w:numId w:val="53"/>
        </w:numPr>
        <w:tabs>
          <w:tab w:val="left" w:pos="5170"/>
        </w:tabs>
        <w:rPr>
          <w:lang w:val="en-GB"/>
        </w:rPr>
      </w:pPr>
      <w:r w:rsidRPr="00E43C5D">
        <w:rPr>
          <w:lang w:val="en-GB"/>
        </w:rPr>
        <w:t xml:space="preserve">subclavian region. </w:t>
      </w:r>
    </w:p>
    <w:p w14:paraId="76038AC7" w14:textId="77777777" w:rsidR="00E43C5D" w:rsidRPr="00E43C5D" w:rsidRDefault="00E43C5D" w:rsidP="00E43C5D">
      <w:pPr>
        <w:tabs>
          <w:tab w:val="left" w:pos="5170"/>
        </w:tabs>
        <w:rPr>
          <w:lang w:val="en-GB"/>
        </w:rPr>
      </w:pPr>
      <w:r w:rsidRPr="00E43C5D">
        <w:rPr>
          <w:lang w:val="en-GB"/>
        </w:rPr>
        <w:t xml:space="preserve">The amount of drug administered by this route should not exceed 2 ml, as the subcutaneous tissue is poorly vascularised (resulting in slow drug absorption) and highly innervated, causing soreness when larger volumes of drug are administered. Aqueous drug solutions of isotonic concentration can be injected subcutaneously. Absorption of the drug takes approximately 15-20 min. </w:t>
      </w:r>
    </w:p>
    <w:p w14:paraId="00EFFD44" w14:textId="77777777" w:rsidR="00E43C5D" w:rsidRPr="00E43C5D" w:rsidRDefault="00E43C5D" w:rsidP="00E43C5D">
      <w:pPr>
        <w:tabs>
          <w:tab w:val="left" w:pos="5170"/>
        </w:tabs>
        <w:rPr>
          <w:lang w:val="en-GB"/>
        </w:rPr>
      </w:pPr>
    </w:p>
    <w:p w14:paraId="11D3CEAE" w14:textId="77777777" w:rsidR="00E43C5D" w:rsidRPr="00E43C5D" w:rsidRDefault="00E43C5D" w:rsidP="00E43C5D">
      <w:pPr>
        <w:tabs>
          <w:tab w:val="left" w:pos="5170"/>
        </w:tabs>
        <w:rPr>
          <w:b/>
          <w:bCs/>
          <w:lang w:val="en-GB"/>
        </w:rPr>
      </w:pPr>
      <w:r w:rsidRPr="00E43C5D">
        <w:rPr>
          <w:b/>
          <w:bCs/>
          <w:lang w:val="en-GB"/>
        </w:rPr>
        <w:t xml:space="preserve">Intramuscular injections </w:t>
      </w:r>
    </w:p>
    <w:p w14:paraId="05ACACCD" w14:textId="77777777" w:rsidR="00E43C5D" w:rsidRPr="00E43C5D" w:rsidRDefault="00E43C5D" w:rsidP="00E43C5D">
      <w:pPr>
        <w:tabs>
          <w:tab w:val="left" w:pos="5170"/>
        </w:tabs>
        <w:rPr>
          <w:lang w:val="en-GB"/>
        </w:rPr>
      </w:pPr>
      <w:r w:rsidRPr="00E43C5D">
        <w:rPr>
          <w:lang w:val="en-GB"/>
        </w:rPr>
        <w:t xml:space="preserve">Are performed in larger muscles. The most common is: </w:t>
      </w:r>
    </w:p>
    <w:p w14:paraId="4C6DED4E" w14:textId="697A7366" w:rsidR="00E43C5D" w:rsidRPr="00E43C5D" w:rsidRDefault="00E43C5D" w:rsidP="00E43C5D">
      <w:pPr>
        <w:pStyle w:val="Akapitzlist"/>
        <w:numPr>
          <w:ilvl w:val="0"/>
          <w:numId w:val="54"/>
        </w:numPr>
        <w:tabs>
          <w:tab w:val="left" w:pos="5170"/>
        </w:tabs>
        <w:rPr>
          <w:lang w:val="en-GB"/>
        </w:rPr>
      </w:pPr>
      <w:r w:rsidRPr="00E43C5D">
        <w:rPr>
          <w:lang w:val="en-GB"/>
        </w:rPr>
        <w:t xml:space="preserve">upper external part of the gluteus maximus muscle (posterior gluteal region), </w:t>
      </w:r>
    </w:p>
    <w:p w14:paraId="3035ADB4" w14:textId="77777777" w:rsidR="00E43C5D" w:rsidRPr="00E43C5D" w:rsidRDefault="00E43C5D" w:rsidP="00E43C5D">
      <w:pPr>
        <w:pStyle w:val="Akapitzlist"/>
        <w:numPr>
          <w:ilvl w:val="0"/>
          <w:numId w:val="54"/>
        </w:numPr>
        <w:tabs>
          <w:tab w:val="left" w:pos="5170"/>
        </w:tabs>
        <w:rPr>
          <w:lang w:val="en-GB"/>
        </w:rPr>
      </w:pPr>
      <w:r w:rsidRPr="00E43C5D">
        <w:rPr>
          <w:lang w:val="en-GB"/>
        </w:rPr>
        <w:t xml:space="preserve">quadriceps of the thigh (middle, outer part of the thigh), </w:t>
      </w:r>
    </w:p>
    <w:p w14:paraId="1655A4D1" w14:textId="77777777" w:rsidR="00E43C5D" w:rsidRPr="00E43C5D" w:rsidRDefault="00E43C5D" w:rsidP="00E43C5D">
      <w:pPr>
        <w:pStyle w:val="Akapitzlist"/>
        <w:numPr>
          <w:ilvl w:val="0"/>
          <w:numId w:val="54"/>
        </w:numPr>
        <w:tabs>
          <w:tab w:val="left" w:pos="5170"/>
        </w:tabs>
        <w:rPr>
          <w:lang w:val="en-GB"/>
        </w:rPr>
      </w:pPr>
      <w:r w:rsidRPr="00E43C5D">
        <w:rPr>
          <w:lang w:val="en-GB"/>
        </w:rPr>
        <w:t>shoulder and biceps brachii (2-3 cm below shoulder epicondyle, small volumes are administered here),</w:t>
      </w:r>
    </w:p>
    <w:p w14:paraId="2F482AE4" w14:textId="48F571DF" w:rsidR="00E43C5D" w:rsidRDefault="00E43C5D" w:rsidP="00E43C5D">
      <w:pPr>
        <w:pStyle w:val="Akapitzlist"/>
        <w:numPr>
          <w:ilvl w:val="0"/>
          <w:numId w:val="54"/>
        </w:numPr>
        <w:tabs>
          <w:tab w:val="left" w:pos="5170"/>
        </w:tabs>
        <w:rPr>
          <w:lang w:val="en-GB"/>
        </w:rPr>
      </w:pPr>
      <w:r w:rsidRPr="00E43C5D">
        <w:rPr>
          <w:lang w:val="en-GB"/>
        </w:rPr>
        <w:t>anterior gluteal region (between the superior iliac spine, greater trochanter of the femur and iliac crest elevation).</w:t>
      </w:r>
    </w:p>
    <w:p w14:paraId="24B2AFD1" w14:textId="0E272D27" w:rsidR="00E43C5D" w:rsidRDefault="00E43C5D" w:rsidP="00E43C5D">
      <w:pPr>
        <w:tabs>
          <w:tab w:val="left" w:pos="5170"/>
        </w:tabs>
        <w:rPr>
          <w:lang w:val="en-GB"/>
        </w:rPr>
      </w:pPr>
      <w:r w:rsidRPr="00E43C5D">
        <w:rPr>
          <w:lang w:val="en-GB"/>
        </w:rPr>
        <w:lastRenderedPageBreak/>
        <w:t>By intramuscular injection, aqueous, oily solutions and suspensions can be administered in volumes of up to 10 ml. Large quantities of drugs or rapid administration may cause damage to the muscle tissue (tearing). Drugs administered by this route are absorbed within 10-15 min.</w:t>
      </w:r>
    </w:p>
    <w:p w14:paraId="4C5A2CCE" w14:textId="77777777" w:rsidR="00E43C5D" w:rsidRDefault="00E43C5D" w:rsidP="00E43C5D">
      <w:pPr>
        <w:tabs>
          <w:tab w:val="left" w:pos="5170"/>
        </w:tabs>
        <w:rPr>
          <w:lang w:val="en-GB"/>
        </w:rPr>
      </w:pPr>
    </w:p>
    <w:p w14:paraId="3E713992" w14:textId="77777777" w:rsidR="00E43C5D" w:rsidRPr="00E43C5D" w:rsidRDefault="00E43C5D" w:rsidP="00E43C5D">
      <w:pPr>
        <w:tabs>
          <w:tab w:val="left" w:pos="5170"/>
        </w:tabs>
        <w:rPr>
          <w:b/>
          <w:bCs/>
          <w:lang w:val="en-GB"/>
        </w:rPr>
      </w:pPr>
      <w:r w:rsidRPr="00E43C5D">
        <w:rPr>
          <w:b/>
          <w:bCs/>
          <w:lang w:val="en-GB"/>
        </w:rPr>
        <w:t xml:space="preserve">Intravenous injections </w:t>
      </w:r>
    </w:p>
    <w:p w14:paraId="18BA7CFE" w14:textId="77777777" w:rsidR="00E43C5D" w:rsidRPr="00E43C5D" w:rsidRDefault="00E43C5D" w:rsidP="00E43C5D">
      <w:pPr>
        <w:tabs>
          <w:tab w:val="left" w:pos="5170"/>
        </w:tabs>
        <w:rPr>
          <w:lang w:val="en-GB"/>
        </w:rPr>
      </w:pPr>
      <w:proofErr w:type="spellStart"/>
      <w:r w:rsidRPr="00E43C5D">
        <w:rPr>
          <w:lang w:val="en-GB"/>
        </w:rPr>
        <w:t>Venipuncture</w:t>
      </w:r>
      <w:proofErr w:type="spellEnd"/>
      <w:r w:rsidRPr="00E43C5D">
        <w:rPr>
          <w:lang w:val="en-GB"/>
        </w:rPr>
        <w:t xml:space="preserve">, or puncture of a vein, can be performed for: </w:t>
      </w:r>
    </w:p>
    <w:p w14:paraId="4559E5C7" w14:textId="0861555A" w:rsidR="00E43C5D" w:rsidRPr="00E43C5D" w:rsidRDefault="00E43C5D" w:rsidP="00E43C5D">
      <w:pPr>
        <w:pStyle w:val="Akapitzlist"/>
        <w:numPr>
          <w:ilvl w:val="1"/>
          <w:numId w:val="46"/>
        </w:numPr>
        <w:tabs>
          <w:tab w:val="left" w:pos="5170"/>
        </w:tabs>
        <w:rPr>
          <w:lang w:val="en-GB"/>
        </w:rPr>
      </w:pPr>
      <w:r w:rsidRPr="00E43C5D">
        <w:rPr>
          <w:lang w:val="en-GB"/>
        </w:rPr>
        <w:t xml:space="preserve">diagnostic, such as: </w:t>
      </w:r>
    </w:p>
    <w:p w14:paraId="24D0E467" w14:textId="772EFA59" w:rsidR="00E43C5D" w:rsidRPr="00E43C5D" w:rsidRDefault="00E43C5D" w:rsidP="00E43C5D">
      <w:pPr>
        <w:pStyle w:val="Akapitzlist"/>
        <w:numPr>
          <w:ilvl w:val="0"/>
          <w:numId w:val="55"/>
        </w:numPr>
        <w:tabs>
          <w:tab w:val="left" w:pos="5170"/>
        </w:tabs>
        <w:rPr>
          <w:lang w:val="en-GB"/>
        </w:rPr>
      </w:pPr>
      <w:r w:rsidRPr="00E43C5D">
        <w:rPr>
          <w:lang w:val="en-GB"/>
        </w:rPr>
        <w:t xml:space="preserve">drawing blood for examination, </w:t>
      </w:r>
    </w:p>
    <w:p w14:paraId="7CD7067A" w14:textId="20D1B0CC" w:rsidR="00E43C5D" w:rsidRPr="00E43C5D" w:rsidRDefault="00E43C5D" w:rsidP="00E43C5D">
      <w:pPr>
        <w:pStyle w:val="Akapitzlist"/>
        <w:numPr>
          <w:ilvl w:val="0"/>
          <w:numId w:val="55"/>
        </w:numPr>
        <w:tabs>
          <w:tab w:val="left" w:pos="5170"/>
        </w:tabs>
        <w:rPr>
          <w:lang w:val="en-GB"/>
        </w:rPr>
      </w:pPr>
      <w:r w:rsidRPr="00E43C5D">
        <w:rPr>
          <w:lang w:val="en-GB"/>
        </w:rPr>
        <w:t xml:space="preserve">administration of a shadowing agent, </w:t>
      </w:r>
    </w:p>
    <w:p w14:paraId="602065F6" w14:textId="77777777" w:rsidR="00E43C5D" w:rsidRPr="00E43C5D" w:rsidRDefault="00E43C5D" w:rsidP="00E43C5D">
      <w:pPr>
        <w:tabs>
          <w:tab w:val="left" w:pos="5170"/>
        </w:tabs>
        <w:ind w:firstLine="1080"/>
        <w:rPr>
          <w:lang w:val="en-GB"/>
        </w:rPr>
      </w:pPr>
      <w:r w:rsidRPr="00E43C5D">
        <w:rPr>
          <w:lang w:val="en-GB"/>
        </w:rPr>
        <w:t xml:space="preserve">b) therapeutic, e.g.: </w:t>
      </w:r>
    </w:p>
    <w:p w14:paraId="55F48115" w14:textId="38EC2FB3" w:rsidR="00E43C5D" w:rsidRPr="00E43C5D" w:rsidRDefault="00E43C5D" w:rsidP="00E43C5D">
      <w:pPr>
        <w:pStyle w:val="Akapitzlist"/>
        <w:numPr>
          <w:ilvl w:val="0"/>
          <w:numId w:val="56"/>
        </w:numPr>
        <w:tabs>
          <w:tab w:val="left" w:pos="5170"/>
        </w:tabs>
        <w:rPr>
          <w:lang w:val="en-GB"/>
        </w:rPr>
      </w:pPr>
      <w:r w:rsidRPr="00E43C5D">
        <w:rPr>
          <w:lang w:val="en-GB"/>
        </w:rPr>
        <w:t xml:space="preserve">administration of a drug, </w:t>
      </w:r>
    </w:p>
    <w:p w14:paraId="2008DFFE" w14:textId="42340565" w:rsidR="00E43C5D" w:rsidRPr="00E43C5D" w:rsidRDefault="00E43C5D" w:rsidP="00E43C5D">
      <w:pPr>
        <w:pStyle w:val="Akapitzlist"/>
        <w:numPr>
          <w:ilvl w:val="0"/>
          <w:numId w:val="56"/>
        </w:numPr>
        <w:tabs>
          <w:tab w:val="left" w:pos="5170"/>
        </w:tabs>
        <w:rPr>
          <w:lang w:val="en-GB"/>
        </w:rPr>
      </w:pPr>
      <w:r w:rsidRPr="00E43C5D">
        <w:rPr>
          <w:lang w:val="en-GB"/>
        </w:rPr>
        <w:t xml:space="preserve">administration of blood or blood products, </w:t>
      </w:r>
    </w:p>
    <w:p w14:paraId="0F85D331" w14:textId="4558A598" w:rsidR="00E43C5D" w:rsidRPr="00E43C5D" w:rsidRDefault="00E43C5D" w:rsidP="00E43C5D">
      <w:pPr>
        <w:pStyle w:val="Akapitzlist"/>
        <w:numPr>
          <w:ilvl w:val="0"/>
          <w:numId w:val="56"/>
        </w:numPr>
        <w:tabs>
          <w:tab w:val="left" w:pos="5170"/>
        </w:tabs>
        <w:rPr>
          <w:lang w:val="en-GB"/>
        </w:rPr>
      </w:pPr>
      <w:r w:rsidRPr="00E43C5D">
        <w:rPr>
          <w:lang w:val="en-GB"/>
        </w:rPr>
        <w:t xml:space="preserve">irrigation of the body, </w:t>
      </w:r>
    </w:p>
    <w:p w14:paraId="5050A624" w14:textId="6DCD5BD1" w:rsidR="00E43C5D" w:rsidRDefault="00E43C5D" w:rsidP="00E43C5D">
      <w:pPr>
        <w:pStyle w:val="Akapitzlist"/>
        <w:numPr>
          <w:ilvl w:val="0"/>
          <w:numId w:val="56"/>
        </w:numPr>
        <w:tabs>
          <w:tab w:val="left" w:pos="5170"/>
        </w:tabs>
        <w:rPr>
          <w:lang w:val="en-GB"/>
        </w:rPr>
      </w:pPr>
      <w:r w:rsidRPr="00E43C5D">
        <w:rPr>
          <w:lang w:val="en-GB"/>
        </w:rPr>
        <w:t>performing bloodletting,</w:t>
      </w:r>
    </w:p>
    <w:p w14:paraId="49F9B569" w14:textId="4480750D" w:rsidR="00750FE4" w:rsidRPr="00750FE4" w:rsidRDefault="00750FE4" w:rsidP="00750FE4">
      <w:pPr>
        <w:pStyle w:val="Akapitzlist"/>
        <w:numPr>
          <w:ilvl w:val="0"/>
          <w:numId w:val="56"/>
        </w:numPr>
        <w:tabs>
          <w:tab w:val="left" w:pos="5170"/>
        </w:tabs>
        <w:rPr>
          <w:lang w:val="en-GB"/>
        </w:rPr>
      </w:pPr>
      <w:r w:rsidRPr="00750FE4">
        <w:rPr>
          <w:lang w:val="en-GB"/>
        </w:rPr>
        <w:t xml:space="preserve">collection of blood for injection (autohemotherapy), </w:t>
      </w:r>
    </w:p>
    <w:p w14:paraId="0BB15663" w14:textId="0AD6ACB2" w:rsidR="00750FE4" w:rsidRPr="00750FE4" w:rsidRDefault="00750FE4" w:rsidP="00750FE4">
      <w:pPr>
        <w:pStyle w:val="Akapitzlist"/>
        <w:numPr>
          <w:ilvl w:val="0"/>
          <w:numId w:val="56"/>
        </w:numPr>
        <w:tabs>
          <w:tab w:val="left" w:pos="5170"/>
        </w:tabs>
        <w:rPr>
          <w:lang w:val="en-GB"/>
        </w:rPr>
      </w:pPr>
      <w:r w:rsidRPr="00750FE4">
        <w:rPr>
          <w:lang w:val="en-GB"/>
        </w:rPr>
        <w:t xml:space="preserve">administration of a general anaesthetic, </w:t>
      </w:r>
    </w:p>
    <w:p w14:paraId="2D4BD441" w14:textId="77777777" w:rsidR="00750FE4" w:rsidRPr="00750FE4" w:rsidRDefault="00750FE4" w:rsidP="00750FE4">
      <w:pPr>
        <w:pStyle w:val="Akapitzlist"/>
        <w:numPr>
          <w:ilvl w:val="0"/>
          <w:numId w:val="56"/>
        </w:numPr>
        <w:tabs>
          <w:tab w:val="left" w:pos="5170"/>
        </w:tabs>
        <w:rPr>
          <w:lang w:val="en-GB"/>
        </w:rPr>
      </w:pPr>
      <w:r w:rsidRPr="00750FE4">
        <w:rPr>
          <w:lang w:val="en-GB"/>
        </w:rPr>
        <w:t xml:space="preserve">collection of blood from the donor. </w:t>
      </w:r>
    </w:p>
    <w:p w14:paraId="511A959B" w14:textId="77777777" w:rsidR="00750FE4" w:rsidRPr="00750FE4" w:rsidRDefault="00750FE4" w:rsidP="00750FE4">
      <w:pPr>
        <w:tabs>
          <w:tab w:val="left" w:pos="5170"/>
        </w:tabs>
        <w:rPr>
          <w:lang w:val="en-GB"/>
        </w:rPr>
      </w:pPr>
      <w:r w:rsidRPr="00750FE4">
        <w:rPr>
          <w:lang w:val="en-GB"/>
        </w:rPr>
        <w:t xml:space="preserve">For </w:t>
      </w:r>
      <w:proofErr w:type="spellStart"/>
      <w:r w:rsidRPr="00750FE4">
        <w:rPr>
          <w:lang w:val="en-GB"/>
        </w:rPr>
        <w:t>venipuncture</w:t>
      </w:r>
      <w:proofErr w:type="spellEnd"/>
      <w:r w:rsidRPr="00750FE4">
        <w:rPr>
          <w:lang w:val="en-GB"/>
        </w:rPr>
        <w:t xml:space="preserve"> (</w:t>
      </w:r>
      <w:proofErr w:type="spellStart"/>
      <w:r w:rsidRPr="00750FE4">
        <w:rPr>
          <w:lang w:val="en-GB"/>
        </w:rPr>
        <w:t>venipuncture</w:t>
      </w:r>
      <w:proofErr w:type="spellEnd"/>
      <w:r w:rsidRPr="00750FE4">
        <w:rPr>
          <w:lang w:val="en-GB"/>
        </w:rPr>
        <w:t xml:space="preserve">), a visible and palpable vein should be selected. The veins most often punctured are the veins of the ulnar flexure, forearm, back of the hand, less commonly the subclavian and neck veins, and in infants the veins of the head. Visualisation of the veins is achieved by applying pressure to the limb (with a stasis or sphygmomanometer band) to prevent venous blood outflow. The arteries are located deeper, so the arterial blood supply is not stopped; the pulse on the limb should be preserved. </w:t>
      </w:r>
    </w:p>
    <w:p w14:paraId="08632824" w14:textId="77777777" w:rsidR="00750FE4" w:rsidRPr="00750FE4" w:rsidRDefault="00750FE4" w:rsidP="00750FE4">
      <w:pPr>
        <w:tabs>
          <w:tab w:val="left" w:pos="5170"/>
        </w:tabs>
        <w:rPr>
          <w:lang w:val="en-GB"/>
        </w:rPr>
      </w:pPr>
      <w:r w:rsidRPr="00750FE4">
        <w:rPr>
          <w:lang w:val="en-GB"/>
        </w:rPr>
        <w:t xml:space="preserve">Sometimes it is helpful to gently pat the area of the planned </w:t>
      </w:r>
      <w:proofErr w:type="spellStart"/>
      <w:r w:rsidRPr="00750FE4">
        <w:rPr>
          <w:lang w:val="en-GB"/>
        </w:rPr>
        <w:t>venipuncture</w:t>
      </w:r>
      <w:proofErr w:type="spellEnd"/>
      <w:r w:rsidRPr="00750FE4">
        <w:rPr>
          <w:lang w:val="en-GB"/>
        </w:rPr>
        <w:t xml:space="preserve"> or move the hand towards the puncture site, in order to move the venous blood to increase the pressure in the vein and make it more convex. You can also</w:t>
      </w:r>
      <w:r>
        <w:rPr>
          <w:lang w:val="en-GB"/>
        </w:rPr>
        <w:t xml:space="preserve"> </w:t>
      </w:r>
      <w:r w:rsidRPr="00750FE4">
        <w:rPr>
          <w:lang w:val="en-GB"/>
        </w:rPr>
        <w:t xml:space="preserve">just before the injection, immerse the hand in very warm water this may help to better visualise the venous system. </w:t>
      </w:r>
    </w:p>
    <w:p w14:paraId="5F07911E" w14:textId="77777777" w:rsidR="00750FE4" w:rsidRPr="00750FE4" w:rsidRDefault="00750FE4" w:rsidP="00750FE4">
      <w:pPr>
        <w:tabs>
          <w:tab w:val="left" w:pos="5170"/>
        </w:tabs>
        <w:rPr>
          <w:lang w:val="en-GB"/>
        </w:rPr>
      </w:pPr>
      <w:r w:rsidRPr="00750FE4">
        <w:rPr>
          <w:lang w:val="en-GB"/>
        </w:rPr>
        <w:t xml:space="preserve">Aqueous solutions of drugs are given by intravenous injection. Suspensions and oily medicines must not be given (risk of embolism). Drugs administered by this route begin their action immediately. </w:t>
      </w:r>
    </w:p>
    <w:p w14:paraId="405713E6" w14:textId="77777777" w:rsidR="00750FE4" w:rsidRPr="00750FE4" w:rsidRDefault="00750FE4" w:rsidP="00750FE4">
      <w:pPr>
        <w:tabs>
          <w:tab w:val="left" w:pos="5170"/>
        </w:tabs>
        <w:rPr>
          <w:lang w:val="en-GB"/>
        </w:rPr>
      </w:pPr>
      <w:r w:rsidRPr="00750FE4">
        <w:rPr>
          <w:lang w:val="en-GB"/>
        </w:rPr>
        <w:t xml:space="preserve">Intravenous drip infusion - is the intravenous administration of rehydration fluids or blood by the drip method. Fluids are administered by this route when the patient cannot take them orally. They are used to replenish the body with water, electrolytes, vitamins, energy components. </w:t>
      </w:r>
    </w:p>
    <w:p w14:paraId="7842EB69" w14:textId="67A33CE3" w:rsidR="00750FE4" w:rsidRDefault="00750FE4" w:rsidP="00750FE4">
      <w:pPr>
        <w:tabs>
          <w:tab w:val="left" w:pos="5170"/>
        </w:tabs>
        <w:rPr>
          <w:lang w:val="en-GB"/>
        </w:rPr>
      </w:pPr>
      <w:r w:rsidRPr="00750FE4">
        <w:rPr>
          <w:lang w:val="en-GB"/>
        </w:rPr>
        <w:t>Sometimes it is necessary to administer a drug, e.g. a potent drug, by drip infusion, which must be administered slowly and in a large dilution. The type, amount and speed of fluid transfusion is determined by the doctor.</w:t>
      </w:r>
    </w:p>
    <w:p w14:paraId="278F92B9" w14:textId="77777777" w:rsidR="00750FE4" w:rsidRPr="00750FE4" w:rsidRDefault="00750FE4" w:rsidP="00750FE4">
      <w:pPr>
        <w:tabs>
          <w:tab w:val="left" w:pos="5170"/>
        </w:tabs>
        <w:rPr>
          <w:lang w:val="en-GB"/>
        </w:rPr>
      </w:pPr>
      <w:r w:rsidRPr="00750FE4">
        <w:rPr>
          <w:lang w:val="en-GB"/>
        </w:rPr>
        <w:t xml:space="preserve">The amount of fluid administered depends on the degree of dehydration, the rate of fluid loss, the type of disorder present and the age of the patient. </w:t>
      </w:r>
    </w:p>
    <w:p w14:paraId="49FC82AC" w14:textId="77777777" w:rsidR="00750FE4" w:rsidRPr="00750FE4" w:rsidRDefault="00750FE4" w:rsidP="00750FE4">
      <w:pPr>
        <w:tabs>
          <w:tab w:val="left" w:pos="5170"/>
        </w:tabs>
        <w:rPr>
          <w:lang w:val="en-GB"/>
        </w:rPr>
      </w:pPr>
      <w:r w:rsidRPr="00750FE4">
        <w:rPr>
          <w:lang w:val="en-GB"/>
        </w:rPr>
        <w:t xml:space="preserve">Each fluid has a different composition and therefore a different application. </w:t>
      </w:r>
    </w:p>
    <w:p w14:paraId="772DD48D" w14:textId="77777777" w:rsidR="00750FE4" w:rsidRPr="00750FE4" w:rsidRDefault="00750FE4" w:rsidP="00750FE4">
      <w:pPr>
        <w:tabs>
          <w:tab w:val="left" w:pos="5170"/>
        </w:tabs>
        <w:rPr>
          <w:lang w:val="en-GB"/>
        </w:rPr>
      </w:pPr>
      <w:r w:rsidRPr="00750FE4">
        <w:rPr>
          <w:lang w:val="en-GB"/>
        </w:rPr>
        <w:t>It is important to remember that too rapid fluid transfusion can be dangerous. It can lead to overhydration, circulatory overload and pulmonary oedema.</w:t>
      </w:r>
    </w:p>
    <w:p w14:paraId="1A7A369E" w14:textId="34401DC9" w:rsidR="00750FE4" w:rsidRDefault="00750FE4" w:rsidP="00750FE4">
      <w:pPr>
        <w:tabs>
          <w:tab w:val="left" w:pos="5170"/>
        </w:tabs>
        <w:rPr>
          <w:lang w:val="en-GB"/>
        </w:rPr>
      </w:pPr>
      <w:r w:rsidRPr="00750FE4">
        <w:rPr>
          <w:lang w:val="en-GB"/>
        </w:rPr>
        <w:lastRenderedPageBreak/>
        <w:t>Careful observation of the patient is necessary when performing an intravenous drip infusion.</w:t>
      </w:r>
    </w:p>
    <w:p w14:paraId="551B177A" w14:textId="77777777" w:rsidR="00750FE4" w:rsidRDefault="00750FE4" w:rsidP="00750FE4">
      <w:pPr>
        <w:tabs>
          <w:tab w:val="left" w:pos="5170"/>
        </w:tabs>
        <w:rPr>
          <w:lang w:val="en-GB"/>
        </w:rPr>
      </w:pPr>
    </w:p>
    <w:p w14:paraId="64B3642C" w14:textId="77777777" w:rsidR="00750FE4" w:rsidRPr="00750FE4" w:rsidRDefault="00750FE4" w:rsidP="00750FE4">
      <w:pPr>
        <w:tabs>
          <w:tab w:val="left" w:pos="5170"/>
        </w:tabs>
        <w:rPr>
          <w:b/>
          <w:bCs/>
          <w:lang w:val="en-GB"/>
        </w:rPr>
      </w:pPr>
      <w:r w:rsidRPr="00750FE4">
        <w:rPr>
          <w:b/>
          <w:bCs/>
          <w:lang w:val="en-GB"/>
        </w:rPr>
        <w:t xml:space="preserve">Remember: </w:t>
      </w:r>
    </w:p>
    <w:p w14:paraId="1F85A715" w14:textId="6C48160B" w:rsidR="00750FE4" w:rsidRPr="00750FE4" w:rsidRDefault="00750FE4" w:rsidP="00750FE4">
      <w:pPr>
        <w:tabs>
          <w:tab w:val="left" w:pos="5170"/>
        </w:tabs>
        <w:rPr>
          <w:lang w:val="en-GB"/>
        </w:rPr>
      </w:pPr>
      <w:r w:rsidRPr="00750FE4">
        <w:rPr>
          <w:lang w:val="en-GB"/>
        </w:rPr>
        <w:t xml:space="preserve">Dangers of injections (common to all injections) </w:t>
      </w:r>
    </w:p>
    <w:p w14:paraId="6567A200" w14:textId="785F07DE" w:rsidR="00750FE4" w:rsidRPr="00750FE4" w:rsidRDefault="00750FE4" w:rsidP="00750FE4">
      <w:pPr>
        <w:pStyle w:val="Akapitzlist"/>
        <w:numPr>
          <w:ilvl w:val="0"/>
          <w:numId w:val="57"/>
        </w:numPr>
        <w:tabs>
          <w:tab w:val="left" w:pos="5170"/>
        </w:tabs>
        <w:rPr>
          <w:lang w:val="en-GB"/>
        </w:rPr>
      </w:pPr>
      <w:r w:rsidRPr="00750FE4">
        <w:rPr>
          <w:lang w:val="en-GB"/>
        </w:rPr>
        <w:t xml:space="preserve">Introduction of infection, </w:t>
      </w:r>
    </w:p>
    <w:p w14:paraId="53BEC961" w14:textId="754C3709" w:rsidR="00750FE4" w:rsidRPr="00750FE4" w:rsidRDefault="00750FE4" w:rsidP="00750FE4">
      <w:pPr>
        <w:pStyle w:val="Akapitzlist"/>
        <w:numPr>
          <w:ilvl w:val="0"/>
          <w:numId w:val="57"/>
        </w:numPr>
        <w:tabs>
          <w:tab w:val="left" w:pos="5170"/>
        </w:tabs>
        <w:rPr>
          <w:lang w:val="en-GB"/>
        </w:rPr>
      </w:pPr>
      <w:r w:rsidRPr="00750FE4">
        <w:rPr>
          <w:lang w:val="en-GB"/>
        </w:rPr>
        <w:t xml:space="preserve">Introduction of air, </w:t>
      </w:r>
    </w:p>
    <w:p w14:paraId="59407BA2" w14:textId="77A3D350" w:rsidR="00750FE4" w:rsidRPr="00750FE4" w:rsidRDefault="00750FE4" w:rsidP="00750FE4">
      <w:pPr>
        <w:pStyle w:val="Akapitzlist"/>
        <w:numPr>
          <w:ilvl w:val="0"/>
          <w:numId w:val="57"/>
        </w:numPr>
        <w:tabs>
          <w:tab w:val="left" w:pos="5170"/>
        </w:tabs>
        <w:rPr>
          <w:lang w:val="en-GB"/>
        </w:rPr>
      </w:pPr>
      <w:r w:rsidRPr="00750FE4">
        <w:rPr>
          <w:lang w:val="en-GB"/>
        </w:rPr>
        <w:t xml:space="preserve">injection of the wrong drug </w:t>
      </w:r>
    </w:p>
    <w:p w14:paraId="42E4EA12" w14:textId="38465026" w:rsidR="00750FE4" w:rsidRPr="00750FE4" w:rsidRDefault="00750FE4" w:rsidP="00750FE4">
      <w:pPr>
        <w:pStyle w:val="Akapitzlist"/>
        <w:numPr>
          <w:ilvl w:val="0"/>
          <w:numId w:val="57"/>
        </w:numPr>
        <w:tabs>
          <w:tab w:val="left" w:pos="5170"/>
        </w:tabs>
        <w:rPr>
          <w:lang w:val="en-GB"/>
        </w:rPr>
      </w:pPr>
      <w:r w:rsidRPr="00750FE4">
        <w:rPr>
          <w:lang w:val="en-GB"/>
        </w:rPr>
        <w:t xml:space="preserve">injection of the wrong drug, </w:t>
      </w:r>
    </w:p>
    <w:p w14:paraId="19D3D730" w14:textId="5A5798CC" w:rsidR="00750FE4" w:rsidRPr="00750FE4" w:rsidRDefault="00750FE4" w:rsidP="00750FE4">
      <w:pPr>
        <w:pStyle w:val="Akapitzlist"/>
        <w:numPr>
          <w:ilvl w:val="0"/>
          <w:numId w:val="57"/>
        </w:numPr>
        <w:tabs>
          <w:tab w:val="left" w:pos="5170"/>
        </w:tabs>
        <w:rPr>
          <w:lang w:val="en-GB"/>
        </w:rPr>
      </w:pPr>
      <w:r w:rsidRPr="00750FE4">
        <w:rPr>
          <w:lang w:val="en-GB"/>
        </w:rPr>
        <w:t>injection of the wrong drug into the wrong place,</w:t>
      </w:r>
    </w:p>
    <w:p w14:paraId="6EF2FE0A" w14:textId="38E5EF75" w:rsidR="00750FE4" w:rsidRPr="00750FE4" w:rsidRDefault="00750FE4" w:rsidP="00750FE4">
      <w:pPr>
        <w:pStyle w:val="Akapitzlist"/>
        <w:numPr>
          <w:ilvl w:val="0"/>
          <w:numId w:val="57"/>
        </w:numPr>
        <w:tabs>
          <w:tab w:val="left" w:pos="5170"/>
        </w:tabs>
        <w:rPr>
          <w:lang w:val="en-GB"/>
        </w:rPr>
      </w:pPr>
      <w:r w:rsidRPr="00750FE4">
        <w:rPr>
          <w:lang w:val="en-GB"/>
        </w:rPr>
        <w:t xml:space="preserve">breakage of a needle, </w:t>
      </w:r>
    </w:p>
    <w:p w14:paraId="7B08A8E9" w14:textId="70F3AF20" w:rsidR="00750FE4" w:rsidRPr="00750FE4" w:rsidRDefault="00750FE4" w:rsidP="00750FE4">
      <w:pPr>
        <w:pStyle w:val="Akapitzlist"/>
        <w:numPr>
          <w:ilvl w:val="0"/>
          <w:numId w:val="57"/>
        </w:numPr>
        <w:tabs>
          <w:tab w:val="left" w:pos="5170"/>
        </w:tabs>
        <w:rPr>
          <w:lang w:val="en-GB"/>
        </w:rPr>
      </w:pPr>
      <w:r w:rsidRPr="00750FE4">
        <w:rPr>
          <w:lang w:val="en-GB"/>
        </w:rPr>
        <w:t xml:space="preserve">the patient falling asleep, </w:t>
      </w:r>
    </w:p>
    <w:p w14:paraId="13183841" w14:textId="1644E669" w:rsidR="00750FE4" w:rsidRPr="00750FE4" w:rsidRDefault="00750FE4" w:rsidP="00750FE4">
      <w:pPr>
        <w:pStyle w:val="Akapitzlist"/>
        <w:numPr>
          <w:ilvl w:val="0"/>
          <w:numId w:val="57"/>
        </w:numPr>
        <w:tabs>
          <w:tab w:val="left" w:pos="5170"/>
        </w:tabs>
        <w:rPr>
          <w:lang w:val="en-GB"/>
        </w:rPr>
      </w:pPr>
      <w:r w:rsidRPr="00750FE4">
        <w:rPr>
          <w:lang w:val="en-GB"/>
        </w:rPr>
        <w:t>repeat treatment.</w:t>
      </w:r>
    </w:p>
    <w:sectPr w:rsidR="00750FE4" w:rsidRPr="00750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717A"/>
    <w:multiLevelType w:val="hybridMultilevel"/>
    <w:tmpl w:val="353E1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C167DE"/>
    <w:multiLevelType w:val="hybridMultilevel"/>
    <w:tmpl w:val="F3221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D35E4"/>
    <w:multiLevelType w:val="hybridMultilevel"/>
    <w:tmpl w:val="9670CFCC"/>
    <w:lvl w:ilvl="0" w:tplc="04150019">
      <w:start w:val="1"/>
      <w:numFmt w:val="lowerLetter"/>
      <w:lvlText w:val="%1."/>
      <w:lvlJc w:val="left"/>
      <w:pPr>
        <w:ind w:left="720" w:hanging="360"/>
      </w:pPr>
      <w:rPr>
        <w:rFonts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543F74"/>
    <w:multiLevelType w:val="hybridMultilevel"/>
    <w:tmpl w:val="82824D9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B25D31"/>
    <w:multiLevelType w:val="hybridMultilevel"/>
    <w:tmpl w:val="218A3442"/>
    <w:lvl w:ilvl="0" w:tplc="0415000F">
      <w:start w:val="1"/>
      <w:numFmt w:val="decimal"/>
      <w:lvlText w:val="%1."/>
      <w:lvlJc w:val="left"/>
      <w:pPr>
        <w:ind w:left="720" w:hanging="360"/>
      </w:pPr>
    </w:lvl>
    <w:lvl w:ilvl="1" w:tplc="23745A34">
      <w:start w:val="20"/>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906F62"/>
    <w:multiLevelType w:val="hybridMultilevel"/>
    <w:tmpl w:val="D7F2DA7C"/>
    <w:lvl w:ilvl="0" w:tplc="71DC8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0B2FE3"/>
    <w:multiLevelType w:val="hybridMultilevel"/>
    <w:tmpl w:val="55D2CE16"/>
    <w:lvl w:ilvl="0" w:tplc="0415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24D42B4"/>
    <w:multiLevelType w:val="hybridMultilevel"/>
    <w:tmpl w:val="75C440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F531B2"/>
    <w:multiLevelType w:val="hybridMultilevel"/>
    <w:tmpl w:val="C600A366"/>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6182D"/>
    <w:multiLevelType w:val="hybridMultilevel"/>
    <w:tmpl w:val="4306886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DE4053"/>
    <w:multiLevelType w:val="hybridMultilevel"/>
    <w:tmpl w:val="583C7710"/>
    <w:lvl w:ilvl="0" w:tplc="FFFFFFFF">
      <w:start w:val="1"/>
      <w:numFmt w:val="decimal"/>
      <w:lvlText w:val="%1)"/>
      <w:lvlJc w:val="left"/>
      <w:pPr>
        <w:ind w:left="720" w:hanging="360"/>
      </w:pPr>
      <w:rPr>
        <w:rFonts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F9403B"/>
    <w:multiLevelType w:val="hybridMultilevel"/>
    <w:tmpl w:val="BCE07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7E18FC"/>
    <w:multiLevelType w:val="hybridMultilevel"/>
    <w:tmpl w:val="91005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8F10AD"/>
    <w:multiLevelType w:val="hybridMultilevel"/>
    <w:tmpl w:val="218A3442"/>
    <w:lvl w:ilvl="0" w:tplc="FFFFFFFF">
      <w:start w:val="1"/>
      <w:numFmt w:val="decimal"/>
      <w:lvlText w:val="%1."/>
      <w:lvlJc w:val="left"/>
      <w:pPr>
        <w:ind w:left="720" w:hanging="360"/>
      </w:p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9253E6"/>
    <w:multiLevelType w:val="hybridMultilevel"/>
    <w:tmpl w:val="7BFCD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4D4E4D"/>
    <w:multiLevelType w:val="hybridMultilevel"/>
    <w:tmpl w:val="F01AB670"/>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E60FC2"/>
    <w:multiLevelType w:val="hybridMultilevel"/>
    <w:tmpl w:val="7382BD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0465E3"/>
    <w:multiLevelType w:val="hybridMultilevel"/>
    <w:tmpl w:val="13E8F4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7B395A"/>
    <w:multiLevelType w:val="hybridMultilevel"/>
    <w:tmpl w:val="E1749CF6"/>
    <w:lvl w:ilvl="0" w:tplc="04150001">
      <w:start w:val="1"/>
      <w:numFmt w:val="bullet"/>
      <w:lvlText w:val=""/>
      <w:lvlJc w:val="left"/>
      <w:pPr>
        <w:ind w:left="720" w:hanging="360"/>
      </w:pPr>
      <w:rPr>
        <w:rFonts w:ascii="Symbol" w:hAnsi="Symbol"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C4372A"/>
    <w:multiLevelType w:val="hybridMultilevel"/>
    <w:tmpl w:val="2F52D3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1E2573"/>
    <w:multiLevelType w:val="hybridMultilevel"/>
    <w:tmpl w:val="ABB4C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C46403A"/>
    <w:multiLevelType w:val="hybridMultilevel"/>
    <w:tmpl w:val="733EB2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78124C"/>
    <w:multiLevelType w:val="hybridMultilevel"/>
    <w:tmpl w:val="41086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0D1EF4"/>
    <w:multiLevelType w:val="hybridMultilevel"/>
    <w:tmpl w:val="BEB6F9AA"/>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881AFD"/>
    <w:multiLevelType w:val="hybridMultilevel"/>
    <w:tmpl w:val="20D88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E8790D"/>
    <w:multiLevelType w:val="hybridMultilevel"/>
    <w:tmpl w:val="5072A4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8CA5C98"/>
    <w:multiLevelType w:val="hybridMultilevel"/>
    <w:tmpl w:val="D68A1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0B728F"/>
    <w:multiLevelType w:val="hybridMultilevel"/>
    <w:tmpl w:val="381A9B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474397"/>
    <w:multiLevelType w:val="hybridMultilevel"/>
    <w:tmpl w:val="5E36D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55204F"/>
    <w:multiLevelType w:val="hybridMultilevel"/>
    <w:tmpl w:val="E5E05B20"/>
    <w:lvl w:ilvl="0" w:tplc="3176F33E">
      <w:start w:val="19"/>
      <w:numFmt w:val="decimal"/>
      <w:lvlText w:val="%1."/>
      <w:lvlJc w:val="left"/>
      <w:pPr>
        <w:ind w:left="720" w:hanging="360"/>
      </w:pPr>
      <w:rPr>
        <w:rFonts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0921A8"/>
    <w:multiLevelType w:val="hybridMultilevel"/>
    <w:tmpl w:val="176030F4"/>
    <w:lvl w:ilvl="0" w:tplc="B5620AB2">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AD76CA"/>
    <w:multiLevelType w:val="hybridMultilevel"/>
    <w:tmpl w:val="6714E0DA"/>
    <w:lvl w:ilvl="0" w:tplc="04150019">
      <w:start w:val="1"/>
      <w:numFmt w:val="lowerLetter"/>
      <w:lvlText w:val="%1."/>
      <w:lvlJc w:val="left"/>
      <w:pPr>
        <w:ind w:left="1068" w:hanging="360"/>
      </w:pPr>
      <w:rPr>
        <w:rFonts w:hint="default"/>
      </w:rPr>
    </w:lvl>
    <w:lvl w:ilvl="1" w:tplc="FFFFFFFF">
      <w:start w:val="20"/>
      <w:numFmt w:val="bullet"/>
      <w:lvlText w:val="-"/>
      <w:lvlJc w:val="left"/>
      <w:pPr>
        <w:ind w:left="1788" w:hanging="360"/>
      </w:pPr>
      <w:rPr>
        <w:rFonts w:ascii="Calibri" w:eastAsiaTheme="minorHAnsi" w:hAnsi="Calibri" w:cs="Calibri"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4BCC0B23"/>
    <w:multiLevelType w:val="hybridMultilevel"/>
    <w:tmpl w:val="68086574"/>
    <w:lvl w:ilvl="0" w:tplc="04150011">
      <w:start w:val="1"/>
      <w:numFmt w:val="decimal"/>
      <w:lvlText w:val="%1)"/>
      <w:lvlJc w:val="left"/>
      <w:pPr>
        <w:ind w:left="720" w:hanging="360"/>
      </w:pPr>
      <w:rPr>
        <w:rFonts w:hint="default"/>
      </w:rPr>
    </w:lvl>
    <w:lvl w:ilvl="1" w:tplc="FFFFFFFF">
      <w:start w:val="20"/>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A233A8"/>
    <w:multiLevelType w:val="hybridMultilevel"/>
    <w:tmpl w:val="1ECE1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6D2681"/>
    <w:multiLevelType w:val="hybridMultilevel"/>
    <w:tmpl w:val="C054E8C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0CC64DA"/>
    <w:multiLevelType w:val="hybridMultilevel"/>
    <w:tmpl w:val="A31881FA"/>
    <w:lvl w:ilvl="0" w:tplc="71DC8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CB712D"/>
    <w:multiLevelType w:val="hybridMultilevel"/>
    <w:tmpl w:val="3C30602C"/>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44C3160"/>
    <w:multiLevelType w:val="hybridMultilevel"/>
    <w:tmpl w:val="FC06090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4866C6"/>
    <w:multiLevelType w:val="hybridMultilevel"/>
    <w:tmpl w:val="12CC8C3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C775D7"/>
    <w:multiLevelType w:val="hybridMultilevel"/>
    <w:tmpl w:val="F34A1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884A5B"/>
    <w:multiLevelType w:val="hybridMultilevel"/>
    <w:tmpl w:val="B6EA9EC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5EB74C3D"/>
    <w:multiLevelType w:val="hybridMultilevel"/>
    <w:tmpl w:val="03808B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4256FD"/>
    <w:multiLevelType w:val="hybridMultilevel"/>
    <w:tmpl w:val="4B208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2977573"/>
    <w:multiLevelType w:val="hybridMultilevel"/>
    <w:tmpl w:val="06729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3AA4210"/>
    <w:multiLevelType w:val="hybridMultilevel"/>
    <w:tmpl w:val="E6F265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3F163B5"/>
    <w:multiLevelType w:val="hybridMultilevel"/>
    <w:tmpl w:val="AB86E3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64124EC8"/>
    <w:multiLevelType w:val="hybridMultilevel"/>
    <w:tmpl w:val="107A70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FF419B"/>
    <w:multiLevelType w:val="hybridMultilevel"/>
    <w:tmpl w:val="2494898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6B3E77FC"/>
    <w:multiLevelType w:val="hybridMultilevel"/>
    <w:tmpl w:val="9C9CA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D0F26D6"/>
    <w:multiLevelType w:val="hybridMultilevel"/>
    <w:tmpl w:val="330C98CE"/>
    <w:lvl w:ilvl="0" w:tplc="71DC8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2127D8F"/>
    <w:multiLevelType w:val="hybridMultilevel"/>
    <w:tmpl w:val="505A1AD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1" w15:restartNumberingAfterBreak="0">
    <w:nsid w:val="73F67D33"/>
    <w:multiLevelType w:val="hybridMultilevel"/>
    <w:tmpl w:val="B7560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6643317"/>
    <w:multiLevelType w:val="hybridMultilevel"/>
    <w:tmpl w:val="64E8A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110389"/>
    <w:multiLevelType w:val="hybridMultilevel"/>
    <w:tmpl w:val="4C7E1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CA25FF"/>
    <w:multiLevelType w:val="hybridMultilevel"/>
    <w:tmpl w:val="D0A85A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B8D35FC"/>
    <w:multiLevelType w:val="hybridMultilevel"/>
    <w:tmpl w:val="73448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D1E367B"/>
    <w:multiLevelType w:val="hybridMultilevel"/>
    <w:tmpl w:val="F30E1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6108938">
    <w:abstractNumId w:val="52"/>
  </w:num>
  <w:num w:numId="2" w16cid:durableId="1241985096">
    <w:abstractNumId w:val="0"/>
  </w:num>
  <w:num w:numId="3" w16cid:durableId="147593518">
    <w:abstractNumId w:val="26"/>
  </w:num>
  <w:num w:numId="4" w16cid:durableId="1185099831">
    <w:abstractNumId w:val="43"/>
  </w:num>
  <w:num w:numId="5" w16cid:durableId="1144858561">
    <w:abstractNumId w:val="39"/>
  </w:num>
  <w:num w:numId="6" w16cid:durableId="1827090260">
    <w:abstractNumId w:val="51"/>
  </w:num>
  <w:num w:numId="7" w16cid:durableId="322242003">
    <w:abstractNumId w:val="11"/>
  </w:num>
  <w:num w:numId="8" w16cid:durableId="508953271">
    <w:abstractNumId w:val="33"/>
  </w:num>
  <w:num w:numId="9" w16cid:durableId="1459453932">
    <w:abstractNumId w:val="45"/>
  </w:num>
  <w:num w:numId="10" w16cid:durableId="657030889">
    <w:abstractNumId w:val="50"/>
  </w:num>
  <w:num w:numId="11" w16cid:durableId="10957983">
    <w:abstractNumId w:val="54"/>
  </w:num>
  <w:num w:numId="12" w16cid:durableId="2137334813">
    <w:abstractNumId w:val="9"/>
  </w:num>
  <w:num w:numId="13" w16cid:durableId="404954751">
    <w:abstractNumId w:val="21"/>
  </w:num>
  <w:num w:numId="14" w16cid:durableId="147212895">
    <w:abstractNumId w:val="44"/>
  </w:num>
  <w:num w:numId="15" w16cid:durableId="1818494404">
    <w:abstractNumId w:val="37"/>
  </w:num>
  <w:num w:numId="16" w16cid:durableId="571233289">
    <w:abstractNumId w:val="15"/>
  </w:num>
  <w:num w:numId="17" w16cid:durableId="1427461226">
    <w:abstractNumId w:val="14"/>
  </w:num>
  <w:num w:numId="18" w16cid:durableId="651180515">
    <w:abstractNumId w:val="4"/>
  </w:num>
  <w:num w:numId="19" w16cid:durableId="912662168">
    <w:abstractNumId w:val="46"/>
  </w:num>
  <w:num w:numId="20" w16cid:durableId="1834641670">
    <w:abstractNumId w:val="40"/>
  </w:num>
  <w:num w:numId="21" w16cid:durableId="1638025331">
    <w:abstractNumId w:val="19"/>
  </w:num>
  <w:num w:numId="22" w16cid:durableId="858466836">
    <w:abstractNumId w:val="29"/>
  </w:num>
  <w:num w:numId="23" w16cid:durableId="2089301574">
    <w:abstractNumId w:val="13"/>
  </w:num>
  <w:num w:numId="24" w16cid:durableId="1663118875">
    <w:abstractNumId w:val="18"/>
  </w:num>
  <w:num w:numId="25" w16cid:durableId="398289481">
    <w:abstractNumId w:val="27"/>
  </w:num>
  <w:num w:numId="26" w16cid:durableId="997347381">
    <w:abstractNumId w:val="56"/>
  </w:num>
  <w:num w:numId="27" w16cid:durableId="1901863989">
    <w:abstractNumId w:val="10"/>
  </w:num>
  <w:num w:numId="28" w16cid:durableId="2107336531">
    <w:abstractNumId w:val="31"/>
  </w:num>
  <w:num w:numId="29" w16cid:durableId="495538616">
    <w:abstractNumId w:val="2"/>
  </w:num>
  <w:num w:numId="30" w16cid:durableId="12924295">
    <w:abstractNumId w:val="32"/>
  </w:num>
  <w:num w:numId="31" w16cid:durableId="1538814043">
    <w:abstractNumId w:val="30"/>
  </w:num>
  <w:num w:numId="32" w16cid:durableId="1050573087">
    <w:abstractNumId w:val="8"/>
  </w:num>
  <w:num w:numId="33" w16cid:durableId="755856886">
    <w:abstractNumId w:val="16"/>
  </w:num>
  <w:num w:numId="34" w16cid:durableId="263808384">
    <w:abstractNumId w:val="35"/>
  </w:num>
  <w:num w:numId="35" w16cid:durableId="1671448445">
    <w:abstractNumId w:val="34"/>
  </w:num>
  <w:num w:numId="36" w16cid:durableId="81345075">
    <w:abstractNumId w:val="49"/>
  </w:num>
  <w:num w:numId="37" w16cid:durableId="2136292958">
    <w:abstractNumId w:val="5"/>
  </w:num>
  <w:num w:numId="38" w16cid:durableId="2061859825">
    <w:abstractNumId w:val="42"/>
  </w:num>
  <w:num w:numId="39" w16cid:durableId="638805089">
    <w:abstractNumId w:val="12"/>
  </w:num>
  <w:num w:numId="40" w16cid:durableId="510992675">
    <w:abstractNumId w:val="53"/>
  </w:num>
  <w:num w:numId="41" w16cid:durableId="1902014991">
    <w:abstractNumId w:val="55"/>
  </w:num>
  <w:num w:numId="42" w16cid:durableId="2044091008">
    <w:abstractNumId w:val="20"/>
  </w:num>
  <w:num w:numId="43" w16cid:durableId="870872609">
    <w:abstractNumId w:val="17"/>
  </w:num>
  <w:num w:numId="44" w16cid:durableId="1584679147">
    <w:abstractNumId w:val="22"/>
  </w:num>
  <w:num w:numId="45" w16cid:durableId="225142358">
    <w:abstractNumId w:val="28"/>
  </w:num>
  <w:num w:numId="46" w16cid:durableId="609894482">
    <w:abstractNumId w:val="23"/>
  </w:num>
  <w:num w:numId="47" w16cid:durableId="1438020579">
    <w:abstractNumId w:val="6"/>
  </w:num>
  <w:num w:numId="48" w16cid:durableId="1372920852">
    <w:abstractNumId w:val="36"/>
  </w:num>
  <w:num w:numId="49" w16cid:durableId="2042508780">
    <w:abstractNumId w:val="38"/>
  </w:num>
  <w:num w:numId="50" w16cid:durableId="2138603032">
    <w:abstractNumId w:val="3"/>
  </w:num>
  <w:num w:numId="51" w16cid:durableId="150603357">
    <w:abstractNumId w:val="41"/>
  </w:num>
  <w:num w:numId="52" w16cid:durableId="1156726557">
    <w:abstractNumId w:val="1"/>
  </w:num>
  <w:num w:numId="53" w16cid:durableId="1785997096">
    <w:abstractNumId w:val="48"/>
  </w:num>
  <w:num w:numId="54" w16cid:durableId="1300110928">
    <w:abstractNumId w:val="7"/>
  </w:num>
  <w:num w:numId="55" w16cid:durableId="560482726">
    <w:abstractNumId w:val="25"/>
  </w:num>
  <w:num w:numId="56" w16cid:durableId="1764178326">
    <w:abstractNumId w:val="47"/>
  </w:num>
  <w:num w:numId="57" w16cid:durableId="657806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3C"/>
    <w:rsid w:val="0003513C"/>
    <w:rsid w:val="000D6940"/>
    <w:rsid w:val="000F311B"/>
    <w:rsid w:val="001A3D06"/>
    <w:rsid w:val="002A0D5F"/>
    <w:rsid w:val="00444AC8"/>
    <w:rsid w:val="00514197"/>
    <w:rsid w:val="00750011"/>
    <w:rsid w:val="00750FE4"/>
    <w:rsid w:val="00962586"/>
    <w:rsid w:val="00987973"/>
    <w:rsid w:val="00DB4694"/>
    <w:rsid w:val="00E06FE8"/>
    <w:rsid w:val="00E43C5D"/>
    <w:rsid w:val="00EB6B64"/>
    <w:rsid w:val="00F65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827E"/>
  <w15:chartTrackingRefBased/>
  <w15:docId w15:val="{B4C711F4-5233-4176-9837-1EC6D5C0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5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6811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Slażewicz</dc:creator>
  <cp:keywords/>
  <dc:description/>
  <cp:lastModifiedBy>Alex Slażewicz</cp:lastModifiedBy>
  <cp:revision>3</cp:revision>
  <dcterms:created xsi:type="dcterms:W3CDTF">2023-05-04T17:18:00Z</dcterms:created>
  <dcterms:modified xsi:type="dcterms:W3CDTF">2023-05-04T17:30:00Z</dcterms:modified>
</cp:coreProperties>
</file>