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0"/>
        <w:gridCol w:w="2198"/>
        <w:gridCol w:w="174"/>
        <w:gridCol w:w="2884"/>
        <w:gridCol w:w="479"/>
        <w:gridCol w:w="857"/>
        <w:gridCol w:w="893"/>
        <w:gridCol w:w="1585"/>
      </w:tblGrid>
      <w:tr w:rsidR="00E205CE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4B69E9D5" wp14:editId="393C6F8A">
                  <wp:extent cx="1333500" cy="751205"/>
                  <wp:effectExtent l="0" t="0" r="0" b="0"/>
                  <wp:docPr id="29" name="Obraz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E205CE" w:rsidRPr="00E339A0" w:rsidRDefault="00E205CE" w:rsidP="00C25C9A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C25C9A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C25C9A">
              <w:rPr>
                <w:sz w:val="20"/>
                <w:szCs w:val="20"/>
              </w:rPr>
              <w:t>5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PODSTAWY PSYCHOTERAPII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79" w:type="pct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824" w:type="pct"/>
            <w:gridSpan w:val="4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2□      3□     4□     5□     6□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205CE" w:rsidRPr="0004454E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E205CE" w:rsidRPr="00E339A0" w:rsidRDefault="00E205CE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</w:t>
            </w:r>
          </w:p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 X</w:t>
            </w:r>
          </w:p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E205CE" w:rsidRPr="00E339A0" w:rsidRDefault="00E205CE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03" w:type="pct"/>
            <w:gridSpan w:val="5"/>
          </w:tcPr>
          <w:p w:rsidR="00E205CE" w:rsidRPr="00E339A0" w:rsidRDefault="00E205CE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97" w:type="pct"/>
            <w:gridSpan w:val="4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03" w:type="pct"/>
            <w:gridSpan w:val="5"/>
          </w:tcPr>
          <w:p w:rsidR="00E205CE" w:rsidRPr="00E339A0" w:rsidRDefault="00617A99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95" w:type="pct"/>
            <w:gridSpan w:val="3"/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25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 / 37</w:t>
            </w:r>
          </w:p>
        </w:tc>
      </w:tr>
      <w:tr w:rsidR="00E205CE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05" w:type="pct"/>
            <w:gridSpan w:val="6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95" w:type="pct"/>
            <w:gridSpan w:val="3"/>
            <w:shd w:val="clear" w:color="auto" w:fill="auto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205CE" w:rsidRPr="00E339A0" w:rsidTr="000F44C5">
        <w:trPr>
          <w:trHeight w:val="346"/>
        </w:trPr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E205CE" w:rsidRPr="00E339A0" w:rsidRDefault="00E205CE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klinicznych, pokaz z objaś</w:t>
            </w:r>
            <w:r w:rsidR="00A93A0B">
              <w:rPr>
                <w:sz w:val="20"/>
                <w:szCs w:val="20"/>
              </w:rPr>
              <w:t>nieniem (wyjaśnieniem), pokaz z </w:t>
            </w:r>
            <w:r w:rsidRPr="00E339A0">
              <w:rPr>
                <w:sz w:val="20"/>
                <w:szCs w:val="20"/>
              </w:rPr>
              <w:t xml:space="preserve">instruktażem, </w:t>
            </w:r>
          </w:p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realizacja ćwiczeń praktycznych pod opieka i nadzorem prowadzącego, praca w grupach, dyskusja, praca w oparciu o metodę </w:t>
            </w:r>
            <w:proofErr w:type="spellStart"/>
            <w:r w:rsidRPr="00E339A0">
              <w:rPr>
                <w:sz w:val="20"/>
                <w:szCs w:val="20"/>
              </w:rPr>
              <w:t>metaplanu</w:t>
            </w:r>
            <w:proofErr w:type="spellEnd"/>
            <w:r w:rsidRPr="00E339A0">
              <w:rPr>
                <w:sz w:val="20"/>
                <w:szCs w:val="20"/>
              </w:rPr>
              <w:t>.</w:t>
            </w:r>
          </w:p>
        </w:tc>
      </w:tr>
      <w:tr w:rsidR="00E205CE" w:rsidRPr="00E339A0" w:rsidTr="000F44C5">
        <w:trPr>
          <w:trHeight w:val="346"/>
        </w:trPr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Zapoznanie studentów z wiedzą psychologicz</w:t>
            </w:r>
            <w:r w:rsidR="00A93A0B">
              <w:rPr>
                <w:bCs/>
                <w:sz w:val="20"/>
              </w:rPr>
              <w:t>ną umożliwiającą postępowanie z </w:t>
            </w:r>
            <w:r w:rsidRPr="00E339A0">
              <w:rPr>
                <w:bCs/>
                <w:sz w:val="20"/>
              </w:rPr>
              <w:t xml:space="preserve">człowiekiem chorym. </w:t>
            </w:r>
          </w:p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lastRenderedPageBreak/>
              <w:t xml:space="preserve">Przekazanie wiedzy na temat uwarunkowań zaburzeń w zachowaniu oraz powrotu do zdrowia. </w:t>
            </w:r>
          </w:p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Kształtowanie wrażliwości na psychologiczne problemy człowieka w sytuacji choroby oraz na czynniki natury psychologicznej, którą sprzyjają zachowaniu i odzyskiwaniu zdrowia. </w:t>
            </w:r>
          </w:p>
          <w:p w:rsidR="00E205CE" w:rsidRPr="00E339A0" w:rsidRDefault="00E205CE" w:rsidP="00A93A0B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Uświadomienie znaczenia edukacji zdrowotnej oraz psychoprofilaktyki.</w:t>
            </w:r>
          </w:p>
        </w:tc>
      </w:tr>
      <w:tr w:rsidR="00E205CE" w:rsidRPr="00E339A0" w:rsidTr="000F44C5">
        <w:trPr>
          <w:trHeight w:val="346"/>
        </w:trPr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E205CE" w:rsidRPr="00E339A0" w:rsidRDefault="00E205CE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205CE" w:rsidRPr="00E339A0" w:rsidRDefault="00E205CE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E205CE" w:rsidRPr="00E339A0" w:rsidTr="000F44C5">
        <w:trPr>
          <w:trHeight w:val="1449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2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psychologiczna umożliwiająca prawidłowe postępowanie z chorym uzyskana w ramach studiów pierwszego stopnia dla kierunku pielęgniarstwo.</w:t>
            </w:r>
          </w:p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Wykorzystanie wiedzy z zakresu psychologii w praktyce, stosowanie </w:t>
            </w:r>
            <w:proofErr w:type="spellStart"/>
            <w:r w:rsidRPr="00E339A0">
              <w:rPr>
                <w:sz w:val="20"/>
                <w:szCs w:val="20"/>
              </w:rPr>
              <w:t>zachowań</w:t>
            </w:r>
            <w:proofErr w:type="spellEnd"/>
            <w:r w:rsidRPr="00E339A0">
              <w:rPr>
                <w:sz w:val="20"/>
                <w:szCs w:val="20"/>
              </w:rPr>
              <w:t xml:space="preserve"> terapeutycznych w ramach interwencji pielęgniarskich, uzyskana w ramach studiów pierwszego stopnia dla kierunku pielęgniarstwo.</w:t>
            </w:r>
          </w:p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Wrażliwość na problemy psychologiczne w sytuacji choroby lub zaburzeń zachowania.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205CE" w:rsidRPr="00E339A0" w:rsidRDefault="00E205CE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E205CE" w:rsidRPr="00E339A0" w:rsidRDefault="00E205CE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</w:t>
            </w:r>
            <w:r>
              <w:rPr>
                <w:sz w:val="20"/>
                <w:szCs w:val="20"/>
              </w:rPr>
              <w:t xml:space="preserve"> postępowania terapeutycznego w </w:t>
            </w:r>
            <w:r w:rsidRPr="00E339A0">
              <w:rPr>
                <w:sz w:val="20"/>
                <w:szCs w:val="20"/>
              </w:rPr>
              <w:t>pr</w:t>
            </w:r>
            <w:r>
              <w:rPr>
                <w:sz w:val="20"/>
                <w:szCs w:val="20"/>
              </w:rPr>
              <w:t xml:space="preserve">zypadku najczęstszych problemów </w:t>
            </w:r>
            <w:r w:rsidRPr="00E339A0">
              <w:rPr>
                <w:sz w:val="20"/>
                <w:szCs w:val="20"/>
              </w:rPr>
              <w:t>zdrowotnych.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ustne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B.W48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wpływ choroby przewlekłej na funkcjon</w:t>
            </w:r>
            <w:r>
              <w:rPr>
                <w:sz w:val="20"/>
                <w:szCs w:val="20"/>
              </w:rPr>
              <w:t xml:space="preserve">owanie psychofizyczne człowieka </w:t>
            </w:r>
            <w:r w:rsidRPr="00E339A0">
              <w:rPr>
                <w:sz w:val="20"/>
                <w:szCs w:val="20"/>
              </w:rPr>
              <w:t>i kształtowanie więzi międzyludzkich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B.W50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opieki pielęgniarskiej nad pacjentem z zaburzeniami psychicznymi, w tym depresją i zaburzeniami lękowymi, oraz pacjentem uzależnionym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B.W51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zakres pomocy i wsparcia w ramach świadczeń oferowanych osobom z problemami</w:t>
            </w:r>
          </w:p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zdrowia psychicznego i ich rodzinom lub opiekunom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ustne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</w:t>
            </w:r>
            <w:r>
              <w:rPr>
                <w:sz w:val="20"/>
                <w:szCs w:val="20"/>
              </w:rPr>
              <w:t xml:space="preserve">jenta w ramach udzielania porad </w:t>
            </w:r>
            <w:r w:rsidRPr="00E339A0">
              <w:rPr>
                <w:sz w:val="20"/>
                <w:szCs w:val="20"/>
              </w:rPr>
              <w:t>pielęgniarskich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Dostosowuje do rozpoznanych potrzeb zdrowotnych dostępne progr</w:t>
            </w:r>
            <w:r>
              <w:rPr>
                <w:sz w:val="20"/>
                <w:szCs w:val="20"/>
              </w:rPr>
              <w:t xml:space="preserve">amy promocji zdrowia i edukacji </w:t>
            </w:r>
            <w:r w:rsidRPr="00E339A0">
              <w:rPr>
                <w:sz w:val="20"/>
                <w:szCs w:val="20"/>
              </w:rPr>
              <w:t>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B.U57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BB67A2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potrzeby zdrowotne pacjenta z zaburzeniami psychicznymi</w:t>
            </w:r>
            <w:r>
              <w:rPr>
                <w:sz w:val="20"/>
                <w:szCs w:val="20"/>
              </w:rPr>
              <w:t xml:space="preserve">, w tym depresją </w:t>
            </w:r>
            <w:r w:rsidRPr="00E339A0">
              <w:rPr>
                <w:sz w:val="20"/>
                <w:szCs w:val="20"/>
              </w:rPr>
              <w:t xml:space="preserve">i zaburzeniami lękowymi, oraz pacjenta </w:t>
            </w:r>
            <w:r>
              <w:rPr>
                <w:sz w:val="20"/>
                <w:szCs w:val="20"/>
              </w:rPr>
              <w:t xml:space="preserve">uzależnionego, a także planować </w:t>
            </w:r>
            <w:r w:rsidRPr="00E339A0">
              <w:rPr>
                <w:sz w:val="20"/>
                <w:szCs w:val="20"/>
              </w:rPr>
              <w:t>interwencje zdrowotne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B.U58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Analizuje i dostosowuje do potrzeb pacjenta dostępne programy promocji zdrowia psychicznego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B.U59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życiową pacjenta w celu zapobiegania jego izolacji społecznej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B.U60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Prowadzi psychoedukację pacjenta z zaburzeniami psychicznymi, w tym depresją i zaburzeniami lękowymi, oraz pacjenta uzależnionego i jego rodziny (opiekuna),</w:t>
            </w:r>
          </w:p>
          <w:p w:rsidR="00E205CE" w:rsidRPr="00E339A0" w:rsidRDefault="00E205CE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 także stosować treningi umiejętności społecznych jako formę rehabilitacji psychiatrycznej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Przedłużona obserwacja, samoocena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K4.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Przedłużona obserwacja,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205CE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CE" w:rsidRPr="00E339A0" w:rsidRDefault="00E205CE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E205CE" w:rsidRPr="00E339A0" w:rsidRDefault="00E205CE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E205CE" w:rsidRPr="00E339A0" w:rsidRDefault="00E205C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E205CE" w:rsidRPr="00E339A0" w:rsidRDefault="00E205CE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205C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Omówienie zasad zawierania kontraktu i metod pracy w grupie ćwiczeniowej i terapeutycznej. Umiejętność posługiwania się językiem uczuć i ćwiczenie komunikacji w grupie.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B.W48; B.W50; B.W51;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Udzielanie informacji zwrotnych.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B.W50; B.W51;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własnych zasobów i potencjalnych trudności w pracy z pacjentem. Ocena mocnych i słabych stron w zakresie asertywności (mapa asertywności).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B.W48; B.W50; B.W51;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Ćwiczenie wybranych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zachowań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asertywnych.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B.U58; B.U59;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Demonstracja technik relaksacji i pracy z wyobraźnią.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B.U22; B.U24;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Analiza pojawiających się trudności w relacjach z pacjentami.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B.U57;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Ćwiczenia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zachowań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terapeutycznych i psychoedukacji.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B.U22; B.U24; B.U60; 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Pojęcie psychoterapii w węższym i szerszym znaczeniu oraz cele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B.W14; B.W48; B.W50; B.W51;</w:t>
            </w:r>
          </w:p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B.U12; B.U16; B.U18; B.U22; B.U24; B.U58; B.U59; B.U60;</w:t>
            </w:r>
          </w:p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</w:t>
            </w: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2. Formy terapii psychologicznej.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3. Główne nurty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Psychoterapia specjalistyczna i elementarna.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5. Czynniki wspólne w różnych formach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6. Przebieg procesu psychoterapii, kreowanie zmiany.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7. Metody psychoterapii.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8. Psychoterapia indywidualna i grupowa – charakterystyka, zastosowanie.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340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9.  Psychoterapia elementarna w opiece ogólnomedycznej ze szczególnym uwzględnieniem pracy pielęgniarki.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205CE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205CE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203149" w:rsidRPr="00203149" w:rsidRDefault="00203149" w:rsidP="001E697C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203149">
              <w:rPr>
                <w:sz w:val="20"/>
                <w:szCs w:val="20"/>
              </w:rPr>
              <w:t>Neborsk</w:t>
            </w:r>
            <w:r>
              <w:rPr>
                <w:sz w:val="20"/>
                <w:szCs w:val="20"/>
              </w:rPr>
              <w:t>y</w:t>
            </w:r>
            <w:proofErr w:type="spellEnd"/>
            <w:r>
              <w:rPr>
                <w:sz w:val="20"/>
                <w:szCs w:val="20"/>
              </w:rPr>
              <w:t xml:space="preserve"> Robert J., ten </w:t>
            </w:r>
            <w:proofErr w:type="spellStart"/>
            <w:r>
              <w:rPr>
                <w:sz w:val="20"/>
                <w:szCs w:val="20"/>
              </w:rPr>
              <w:t>Have</w:t>
            </w:r>
            <w:proofErr w:type="spellEnd"/>
            <w:r>
              <w:rPr>
                <w:sz w:val="20"/>
                <w:szCs w:val="20"/>
              </w:rPr>
              <w:t xml:space="preserve">-de </w:t>
            </w:r>
            <w:proofErr w:type="spellStart"/>
            <w:r>
              <w:rPr>
                <w:sz w:val="20"/>
                <w:szCs w:val="20"/>
              </w:rPr>
              <w:t>Labije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1E697C" w:rsidRPr="001E697C">
              <w:rPr>
                <w:i/>
                <w:sz w:val="20"/>
                <w:szCs w:val="20"/>
              </w:rPr>
              <w:t>Intensywna krótkoterminowa psychoterapia dynamiczna dla praktyków</w:t>
            </w:r>
            <w:r w:rsidR="00A72213">
              <w:rPr>
                <w:sz w:val="20"/>
                <w:szCs w:val="20"/>
              </w:rPr>
              <w:t>¸ Wyd. Harmonia, Gdańsk 2023.</w:t>
            </w:r>
          </w:p>
          <w:p w:rsidR="00A72213" w:rsidRDefault="00A72213" w:rsidP="00A72213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E205CE" w:rsidRPr="00A72213" w:rsidRDefault="00E205CE" w:rsidP="00A72213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A72213">
              <w:rPr>
                <w:b/>
                <w:sz w:val="20"/>
                <w:szCs w:val="20"/>
              </w:rPr>
              <w:t>Literatura uzupełniająca:</w:t>
            </w:r>
          </w:p>
          <w:p w:rsidR="00E205CE" w:rsidRPr="00E339A0" w:rsidRDefault="00E205CE" w:rsidP="00A72213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="00A72213">
              <w:rPr>
                <w:bCs/>
                <w:color w:val="auto"/>
                <w:sz w:val="20"/>
                <w:szCs w:val="20"/>
              </w:rPr>
              <w:t>Wilczek-</w:t>
            </w:r>
            <w:proofErr w:type="spellStart"/>
            <w:r w:rsidR="00A72213">
              <w:rPr>
                <w:bCs/>
                <w:color w:val="auto"/>
                <w:sz w:val="20"/>
                <w:szCs w:val="20"/>
              </w:rPr>
              <w:t>Rużyczka</w:t>
            </w:r>
            <w:proofErr w:type="spellEnd"/>
            <w:r w:rsidR="00A72213">
              <w:rPr>
                <w:bCs/>
                <w:color w:val="auto"/>
                <w:sz w:val="20"/>
                <w:szCs w:val="20"/>
              </w:rPr>
              <w:t xml:space="preserve"> E., </w:t>
            </w:r>
            <w:r w:rsidR="00A72213" w:rsidRPr="00A72213">
              <w:rPr>
                <w:bCs/>
                <w:color w:val="auto"/>
                <w:sz w:val="20"/>
                <w:szCs w:val="20"/>
              </w:rPr>
              <w:t>Podstawy pielęgniarstwa psychiatrycznego</w:t>
            </w:r>
            <w:r w:rsidR="00A72213">
              <w:rPr>
                <w:bCs/>
                <w:color w:val="auto"/>
                <w:sz w:val="20"/>
                <w:szCs w:val="20"/>
              </w:rPr>
              <w:t>, Wyd. PZWL, Warszawa 2019.</w:t>
            </w:r>
          </w:p>
        </w:tc>
      </w:tr>
      <w:tr w:rsidR="00E205CE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05CE" w:rsidRPr="00E339A0" w:rsidRDefault="00E205CE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E205CE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CE" w:rsidRPr="00E339A0" w:rsidRDefault="00E205C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E205CE" w:rsidRPr="00E339A0" w:rsidRDefault="00E205CE" w:rsidP="000F44C5">
            <w:pPr>
              <w:numPr>
                <w:ilvl w:val="0"/>
                <w:numId w:val="2"/>
              </w:numPr>
              <w:ind w:left="351" w:hanging="284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konwersatoria/ćwiczenia </w:t>
            </w:r>
          </w:p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E205CE" w:rsidRPr="00E339A0" w:rsidRDefault="00E205CE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lastRenderedPageBreak/>
              <w:t xml:space="preserve">Ćwiczenia/konwersatoria </w:t>
            </w:r>
          </w:p>
          <w:p w:rsidR="00E205CE" w:rsidRPr="00E339A0" w:rsidRDefault="00E205CE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E205CE" w:rsidRPr="00E339A0" w:rsidRDefault="00E205C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E205CE" w:rsidRPr="00E339A0" w:rsidRDefault="00E205C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ćwiczeń),</w:t>
            </w:r>
          </w:p>
          <w:p w:rsidR="00E205CE" w:rsidRPr="00E339A0" w:rsidRDefault="00E205CE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E205CE" w:rsidRPr="00E339A0" w:rsidRDefault="00E205CE" w:rsidP="000F44C5">
            <w:pPr>
              <w:rPr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E205CE" w:rsidRPr="00E339A0" w:rsidTr="000F44C5">
              <w:tc>
                <w:tcPr>
                  <w:tcW w:w="2405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E205CE" w:rsidRPr="00E339A0" w:rsidRDefault="00E205CE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</w:p>
          <w:p w:rsidR="00E205CE" w:rsidRPr="00E339A0" w:rsidRDefault="00E205CE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Warunki zaliczenia przedmiotu:</w:t>
            </w:r>
          </w:p>
          <w:p w:rsidR="00E205CE" w:rsidRPr="00E339A0" w:rsidRDefault="00E205CE" w:rsidP="00E205CE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pozytywna ocena z ćwiczeń</w:t>
            </w:r>
          </w:p>
          <w:p w:rsidR="00E205CE" w:rsidRDefault="00E205CE" w:rsidP="000F44C5">
            <w:pPr>
              <w:jc w:val="both"/>
              <w:rPr>
                <w:bCs/>
                <w:sz w:val="20"/>
                <w:szCs w:val="20"/>
              </w:rPr>
            </w:pPr>
          </w:p>
          <w:p w:rsidR="00E205CE" w:rsidRPr="00E339A0" w:rsidRDefault="00E205CE" w:rsidP="000F44C5">
            <w:pPr>
              <w:jc w:val="both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OCENA KOŃCOWA Z PRZEDMIOTU</w:t>
            </w:r>
          </w:p>
          <w:p w:rsidR="00E205CE" w:rsidRPr="00E339A0" w:rsidRDefault="00E205CE" w:rsidP="000F44C5">
            <w:pPr>
              <w:jc w:val="both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Równa się ocenie z ćwiczeń</w:t>
            </w:r>
          </w:p>
          <w:p w:rsidR="00E205CE" w:rsidRDefault="00E205CE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E205CE" w:rsidRPr="00E339A0" w:rsidRDefault="00E205CE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E205CE" w:rsidRPr="00E339A0" w:rsidRDefault="00E205C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E205CE" w:rsidRPr="00E339A0" w:rsidRDefault="00E205CE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617A99" w:rsidRPr="00E339A0" w:rsidTr="00617A99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99" w:rsidRPr="00E339A0" w:rsidRDefault="00AE4409" w:rsidP="005B08D3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2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5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30"/>
  </w:num>
  <w:num w:numId="5">
    <w:abstractNumId w:val="7"/>
  </w:num>
  <w:num w:numId="6">
    <w:abstractNumId w:val="12"/>
  </w:num>
  <w:num w:numId="7">
    <w:abstractNumId w:val="8"/>
  </w:num>
  <w:num w:numId="8">
    <w:abstractNumId w:val="33"/>
  </w:num>
  <w:num w:numId="9">
    <w:abstractNumId w:val="25"/>
  </w:num>
  <w:num w:numId="10">
    <w:abstractNumId w:val="32"/>
  </w:num>
  <w:num w:numId="11">
    <w:abstractNumId w:val="5"/>
  </w:num>
  <w:num w:numId="12">
    <w:abstractNumId w:val="17"/>
  </w:num>
  <w:num w:numId="13">
    <w:abstractNumId w:val="21"/>
  </w:num>
  <w:num w:numId="14">
    <w:abstractNumId w:val="20"/>
  </w:num>
  <w:num w:numId="15">
    <w:abstractNumId w:val="35"/>
  </w:num>
  <w:num w:numId="16">
    <w:abstractNumId w:val="19"/>
  </w:num>
  <w:num w:numId="17">
    <w:abstractNumId w:val="22"/>
  </w:num>
  <w:num w:numId="18">
    <w:abstractNumId w:val="2"/>
  </w:num>
  <w:num w:numId="19">
    <w:abstractNumId w:val="1"/>
  </w:num>
  <w:num w:numId="20">
    <w:abstractNumId w:val="11"/>
  </w:num>
  <w:num w:numId="21">
    <w:abstractNumId w:val="36"/>
  </w:num>
  <w:num w:numId="22">
    <w:abstractNumId w:val="13"/>
  </w:num>
  <w:num w:numId="23">
    <w:abstractNumId w:val="6"/>
  </w:num>
  <w:num w:numId="24">
    <w:abstractNumId w:val="34"/>
  </w:num>
  <w:num w:numId="25">
    <w:abstractNumId w:val="28"/>
  </w:num>
  <w:num w:numId="26">
    <w:abstractNumId w:val="4"/>
  </w:num>
  <w:num w:numId="27">
    <w:abstractNumId w:val="29"/>
  </w:num>
  <w:num w:numId="28">
    <w:abstractNumId w:val="15"/>
  </w:num>
  <w:num w:numId="29">
    <w:abstractNumId w:val="18"/>
  </w:num>
  <w:num w:numId="30">
    <w:abstractNumId w:val="26"/>
  </w:num>
  <w:num w:numId="31">
    <w:abstractNumId w:val="10"/>
  </w:num>
  <w:num w:numId="32">
    <w:abstractNumId w:val="24"/>
  </w:num>
  <w:num w:numId="33">
    <w:abstractNumId w:val="3"/>
  </w:num>
  <w:num w:numId="34">
    <w:abstractNumId w:val="31"/>
  </w:num>
  <w:num w:numId="35">
    <w:abstractNumId w:val="0"/>
  </w:num>
  <w:num w:numId="36">
    <w:abstractNumId w:val="27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4454E"/>
    <w:rsid w:val="001147E6"/>
    <w:rsid w:val="00177935"/>
    <w:rsid w:val="001B3D77"/>
    <w:rsid w:val="001E499E"/>
    <w:rsid w:val="001E697C"/>
    <w:rsid w:val="00203149"/>
    <w:rsid w:val="003152AB"/>
    <w:rsid w:val="00380077"/>
    <w:rsid w:val="0044393F"/>
    <w:rsid w:val="00457E39"/>
    <w:rsid w:val="005B08D3"/>
    <w:rsid w:val="00617A99"/>
    <w:rsid w:val="00662C1F"/>
    <w:rsid w:val="006F362C"/>
    <w:rsid w:val="007B47A2"/>
    <w:rsid w:val="008C0F4E"/>
    <w:rsid w:val="00A0394B"/>
    <w:rsid w:val="00A72213"/>
    <w:rsid w:val="00A93A0B"/>
    <w:rsid w:val="00A953A7"/>
    <w:rsid w:val="00AB6E12"/>
    <w:rsid w:val="00AE4409"/>
    <w:rsid w:val="00B67730"/>
    <w:rsid w:val="00BE6228"/>
    <w:rsid w:val="00C25C9A"/>
    <w:rsid w:val="00D003E8"/>
    <w:rsid w:val="00D308B4"/>
    <w:rsid w:val="00E205CE"/>
    <w:rsid w:val="00E31006"/>
    <w:rsid w:val="00E900B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C4B345-26DF-4483-9FFD-B336151E1390}"/>
</file>

<file path=customXml/itemProps2.xml><?xml version="1.0" encoding="utf-8"?>
<ds:datastoreItem xmlns:ds="http://schemas.openxmlformats.org/officeDocument/2006/customXml" ds:itemID="{5DC1374D-A7BB-4FE7-BBD1-03728D8B9669}"/>
</file>

<file path=customXml/itemProps3.xml><?xml version="1.0" encoding="utf-8"?>
<ds:datastoreItem xmlns:ds="http://schemas.openxmlformats.org/officeDocument/2006/customXml" ds:itemID="{C4BA5577-7291-4F1D-B716-2FD1B18BF9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1553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18</cp:revision>
  <dcterms:created xsi:type="dcterms:W3CDTF">2021-01-04T12:58:00Z</dcterms:created>
  <dcterms:modified xsi:type="dcterms:W3CDTF">2023-11-17T13:19:00Z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