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894"/>
        <w:gridCol w:w="466"/>
        <w:gridCol w:w="623"/>
        <w:gridCol w:w="939"/>
        <w:gridCol w:w="1738"/>
      </w:tblGrid>
      <w:tr w:rsidR="00172BF5" w:rsidRPr="00E339A0" w:rsidTr="0071317C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6F0AA07" wp14:editId="69B7B02C">
                  <wp:extent cx="1333500" cy="751205"/>
                  <wp:effectExtent l="0" t="0" r="0" b="0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172BF5" w:rsidRPr="00E339A0" w:rsidRDefault="00172BF5" w:rsidP="0071317C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10D4A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710D4A">
              <w:rPr>
                <w:sz w:val="20"/>
                <w:szCs w:val="20"/>
              </w:rPr>
              <w:t>5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OPIEKA I EDUKACJA TERAPEUTYCZNA W CHOROBACH PRZEWLEKŁYCH: NIEWYDOLNOŚĆ KRĄŻENIA I ZABURZENIA RYTMU, NADCIŚNIENIE TĘTNICZE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="00A012B1">
              <w:rPr>
                <w:b/>
                <w:bCs/>
                <w:color w:val="auto"/>
                <w:sz w:val="20"/>
                <w:szCs w:val="20"/>
              </w:rPr>
              <w:br/>
              <w:t>II stopnia (magisterskie)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 X</w:t>
            </w:r>
            <w:r w:rsidRPr="00E339A0">
              <w:rPr>
                <w:color w:val="auto"/>
                <w:sz w:val="20"/>
                <w:szCs w:val="20"/>
              </w:rPr>
              <w:t xml:space="preserve">     4□      5□     6□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72BF5" w:rsidRPr="00E339A0" w:rsidRDefault="00A012B1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72BF5" w:rsidRPr="00F93921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172BF5" w:rsidRPr="00E339A0" w:rsidRDefault="00172BF5" w:rsidP="0071317C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72BF5" w:rsidRPr="00E339A0" w:rsidRDefault="00172BF5" w:rsidP="0071317C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72BF5" w:rsidRPr="00E339A0" w:rsidRDefault="00172BF5" w:rsidP="0071317C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72BF5" w:rsidRPr="00E339A0" w:rsidRDefault="000E22E9" w:rsidP="00087458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72BF5" w:rsidRPr="00E339A0" w:rsidRDefault="00172BF5" w:rsidP="0071317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symulacyjne (CS)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FB7B06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FB7B06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24D91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FB7B06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62/75</w:t>
            </w:r>
          </w:p>
        </w:tc>
      </w:tr>
      <w:tr w:rsidR="00172BF5" w:rsidRPr="00E339A0" w:rsidTr="0071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72BF5" w:rsidRPr="00E339A0" w:rsidRDefault="00172BF5" w:rsidP="0071317C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programowe (przy użyciu narzędzi audiowizualnych, tablice),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metoda sytuacyjna, metoda inscenizacji, dyskusja dydaktyczna, metoda projektu), 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analiza przypadków klinicznych.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opieki nad chorym z niewydolnością serca i zaburzeniami rytmu.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lastRenderedPageBreak/>
              <w:t>Przygotowanie studenta do opieki nad chorym z nadciśnieniem tętniczym.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opieki nad chorym z rozpoznanym zawałem mięśnia sercowego i zabiegów kardiologii interwencyjnej.</w:t>
            </w:r>
          </w:p>
          <w:p w:rsidR="00172BF5" w:rsidRPr="00E339A0" w:rsidRDefault="00172BF5" w:rsidP="0071317C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iCs/>
                <w:sz w:val="20"/>
                <w:szCs w:val="20"/>
              </w:rPr>
              <w:t>Przygotowanie studenta do koordynowanej opieki nad pacjentem z niewydolnością serca.</w:t>
            </w:r>
          </w:p>
        </w:tc>
      </w:tr>
      <w:tr w:rsidR="00172BF5" w:rsidRPr="00E339A0" w:rsidTr="0071317C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172BF5" w:rsidRPr="00E339A0" w:rsidRDefault="00172BF5" w:rsidP="0071317C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72BF5" w:rsidRPr="00E339A0" w:rsidRDefault="00172BF5" w:rsidP="00370048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Tablica, narzędzia audiowizualne.</w:t>
            </w:r>
            <w:r w:rsidR="00370048">
              <w:rPr>
                <w:sz w:val="20"/>
                <w:szCs w:val="20"/>
              </w:rPr>
              <w:t xml:space="preserve"> Pomoce dydaktyczne medyczne (fantomy i symulatory medyczne, trenażery i modele, w tym modele anatomiczne).</w:t>
            </w:r>
            <w:r w:rsidR="00FC33E9">
              <w:rPr>
                <w:sz w:val="20"/>
                <w:szCs w:val="20"/>
              </w:rPr>
              <w:t xml:space="preserve"> Ćwicze</w:t>
            </w:r>
            <w:r w:rsidR="00AB4494">
              <w:rPr>
                <w:sz w:val="20"/>
                <w:szCs w:val="20"/>
              </w:rPr>
              <w:t xml:space="preserve">nia symulacyjne realizowane w </w:t>
            </w:r>
            <w:bookmarkStart w:id="0" w:name="_GoBack"/>
            <w:bookmarkEnd w:id="0"/>
            <w:r w:rsidR="00FC33E9">
              <w:rPr>
                <w:sz w:val="20"/>
                <w:szCs w:val="20"/>
              </w:rPr>
              <w:t>CSM zgodnie z harmonogramem kształcenia praktycznego w warunkach symulowanych.</w:t>
            </w:r>
          </w:p>
        </w:tc>
      </w:tr>
      <w:tr w:rsidR="00172BF5" w:rsidRPr="00E339A0" w:rsidTr="0071317C">
        <w:trPr>
          <w:trHeight w:val="885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BF5" w:rsidRPr="00E339A0" w:rsidRDefault="00172BF5" w:rsidP="0071317C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BF5" w:rsidRPr="00E339A0" w:rsidRDefault="00172BF5" w:rsidP="0071317C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Wiedza, umiejętności i kompetencje z zakresu przedmiotów realizowanych na studiach I stopnia: anatomia, fizjologia, patologia, choroby wewnętrzne i pielęgniarstwo internistyczne, farmakologia oraz na studiach II stopnia -I rok. 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2BF5" w:rsidRPr="00E339A0" w:rsidRDefault="00172BF5" w:rsidP="0071317C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Charakteryzuje predyktory funkcjonowania człowieka zdrowego i chorego, z uwzględnieniem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postępowania diagnostyczno-terapeutycznego i opieki nad pacjentami z nadciśnieniem tętniczym, zaburzeniami rytmu serca, przewlekłą niewydolnością krążenia oraz nowoczesne technologie wykorzystywane w terapii i monitorowaniu pacjentów z chorobami układu krążenia.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pisemne 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Ocenia adaptację pacjenta do choroby przewlekłej.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pacjenta z nadciśnieniem tętniczym, przewlekłą niewydolnością krążenia i zaburzeniami rytmu serca do samoopieki samopielęgnacji.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przeprowadza edukację terapeutyczną pacjenta, jego rodziny i opiekuna w zakresie samoobserwacji i samopielęgnacji przy nadciśnieniu tętniczym, w przewlekłej niewydolności krążenia i przy zaburzeniach rytmu serca.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AF23F3" w:rsidRPr="00E339A0" w:rsidTr="00AF23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733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3" w:rsidRPr="00E339A0" w:rsidRDefault="00AF23F3" w:rsidP="00AF23F3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B.U29.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3" w:rsidRPr="00E339A0" w:rsidRDefault="00AF23F3" w:rsidP="00AF23F3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F23F3">
              <w:rPr>
                <w:rFonts w:eastAsiaTheme="minorHAnsi"/>
                <w:sz w:val="20"/>
                <w:szCs w:val="20"/>
              </w:rPr>
              <w:t>wykorzystywać nowoczesne technologie informacyjne do monitorowania pacjentów z chorobami układu krążenia;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3" w:rsidRPr="00E339A0" w:rsidRDefault="00AF23F3" w:rsidP="00AF23F3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3" w:rsidRPr="00E339A0" w:rsidRDefault="00AF23F3" w:rsidP="00AF23F3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 CS/ZP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rozwiązywaniem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lastRenderedPageBreak/>
              <w:t>K5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Ć/ZP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 xml:space="preserve">W-wykład; S-seminarium; EL- e-learning; K -konwersatoria; Ć-ćwiczenia; CS -ćwiczenia symulacyjne; </w:t>
            </w:r>
            <w:r w:rsidRPr="00E339A0">
              <w:rPr>
                <w:bCs/>
                <w:sz w:val="20"/>
                <w:szCs w:val="20"/>
              </w:rPr>
              <w:br/>
              <w:t>ZP-zajęcia praktyczne; PZ-praktyki zawodowe</w:t>
            </w:r>
          </w:p>
        </w:tc>
      </w:tr>
      <w:tr w:rsidR="00172BF5" w:rsidRPr="00E339A0" w:rsidTr="007131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F5" w:rsidRPr="00E339A0" w:rsidRDefault="00172BF5" w:rsidP="0071317C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172BF5" w:rsidRPr="00E339A0" w:rsidRDefault="00172BF5" w:rsidP="0071317C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72BF5" w:rsidRPr="00E339A0" w:rsidRDefault="00172BF5" w:rsidP="0071317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72BF5" w:rsidRPr="00E339A0" w:rsidRDefault="00172BF5" w:rsidP="0071317C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72BF5" w:rsidRPr="00E339A0" w:rsidTr="0071317C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redyktory funkcjonowania człowieka zdrowego i chorego, z uwzględnieniem choroby przewlekłej</w:t>
            </w:r>
            <w:r>
              <w:rPr>
                <w:sz w:val="20"/>
                <w:szCs w:val="20"/>
              </w:rPr>
              <w:t xml:space="preserve"> - </w:t>
            </w:r>
            <w:r w:rsidRPr="00E339A0">
              <w:rPr>
                <w:rFonts w:eastAsiaTheme="minorHAnsi"/>
                <w:sz w:val="20"/>
                <w:szCs w:val="20"/>
              </w:rPr>
              <w:t>nadciśnienie tętnicz</w:t>
            </w:r>
            <w:r>
              <w:rPr>
                <w:rFonts w:eastAsiaTheme="minorHAnsi"/>
                <w:sz w:val="20"/>
                <w:szCs w:val="20"/>
              </w:rPr>
              <w:t>e</w:t>
            </w:r>
            <w:r w:rsidRPr="00E339A0">
              <w:rPr>
                <w:rFonts w:eastAsiaTheme="minorHAnsi"/>
                <w:sz w:val="20"/>
                <w:szCs w:val="20"/>
              </w:rPr>
              <w:t>, zaburzenia rytmu serca, przewlekł</w:t>
            </w:r>
            <w:r>
              <w:rPr>
                <w:rFonts w:eastAsiaTheme="minorHAnsi"/>
                <w:sz w:val="20"/>
                <w:szCs w:val="20"/>
              </w:rPr>
              <w:t>a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niewydolnoś</w:t>
            </w:r>
            <w:r>
              <w:rPr>
                <w:rFonts w:eastAsiaTheme="minorHAnsi"/>
                <w:sz w:val="20"/>
                <w:szCs w:val="20"/>
              </w:rPr>
              <w:t>ć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krążenia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B.W12;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Nowoczesne techniki </w:t>
            </w:r>
            <w:r w:rsidRPr="00E339A0">
              <w:rPr>
                <w:rFonts w:eastAsiaTheme="minorHAnsi"/>
                <w:sz w:val="20"/>
                <w:szCs w:val="20"/>
              </w:rPr>
              <w:t>diagnostyczn</w:t>
            </w:r>
            <w:r>
              <w:rPr>
                <w:rFonts w:eastAsiaTheme="minorHAnsi"/>
                <w:sz w:val="20"/>
                <w:szCs w:val="20"/>
              </w:rPr>
              <w:t xml:space="preserve">e w chorobach układu krążenia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58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N</w:t>
            </w:r>
            <w:r w:rsidRPr="00E339A0">
              <w:rPr>
                <w:rFonts w:eastAsiaTheme="minorHAnsi"/>
                <w:sz w:val="20"/>
                <w:szCs w:val="20"/>
              </w:rPr>
              <w:t>owoczesne technologie wykorzystywane w terapii i monitorowaniu pacjentów z chorobami układu krążenia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527D1" w:rsidRDefault="00172BF5" w:rsidP="0071317C">
            <w:pPr>
              <w:pStyle w:val="Default"/>
              <w:rPr>
                <w:color w:val="FF0000"/>
                <w:sz w:val="20"/>
                <w:szCs w:val="20"/>
              </w:rPr>
            </w:pPr>
            <w:r w:rsidRPr="00DE68D8">
              <w:rPr>
                <w:color w:val="auto"/>
                <w:sz w:val="20"/>
                <w:szCs w:val="20"/>
              </w:rPr>
              <w:t xml:space="preserve">Zakres przygotowania pacjenta z nadciśnieniem </w:t>
            </w:r>
            <w:r>
              <w:rPr>
                <w:sz w:val="20"/>
                <w:szCs w:val="20"/>
              </w:rPr>
              <w:t>tętniczym, zaburzeniami rytmu serca, chorobą niedokrwienną serca i niewydolnością serca do samoopieki i samopielęgnacji.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B.W25.; 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terapeutyczna w nadciśnieniu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B.U11. B.U12; B.U16; B.U2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; B.U29;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Poradnictwo zdrowotne w nadciśnieniu tętniczym, przewlekłą niewydolnością krążenia i zaburzeniami rytmu serca - materiały edukacyjne dla pacjenta i jego rodziny.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B.U27; B.U28;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i dostosowanie metod edukacyjnych do jednostki chorobowej i odbiorców (stanu zdrowotnego pacjenta i/lub jego opiekuna).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B.U12; B.U24; K2;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 SYMULACYJNE,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Rozpoznawanie i rozwiązywanie problemów pielęgnacyjnych pacjentów z nadciśnieniem tętniczym, przewlekłą niewydolnością krążenia i zaburzeniami rytmu serca.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Wykorzystanie nowoczesnych technologii informacyjnych do monitorowania pacjentów z chorobami układu krążenia.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B.U2</w:t>
            </w:r>
            <w:r>
              <w:rPr>
                <w:color w:val="auto"/>
                <w:sz w:val="20"/>
                <w:szCs w:val="20"/>
              </w:rPr>
              <w:t>8</w:t>
            </w:r>
            <w:r w:rsidRPr="00E339A0">
              <w:rPr>
                <w:color w:val="auto"/>
                <w:sz w:val="20"/>
                <w:szCs w:val="20"/>
              </w:rPr>
              <w:t>; B.U29;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Przygotowanie pacjenta z nadciśnieniem tętniczym, przewlekłą niewydolnością krążenia i zaburzeniami rytmu serca do samoopieki samopielęgnacji.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B.U27;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pacjenta z nadciśnieniem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ind w:left="67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Przeprowadzenie edukacji terapeutycznej pacjenta, jego rodziny i opiekuna w zakresie samoobserwacji i samopielęgnacji przy nadciśnieniu tętniczym, w przewlekłej niewydolności krążenia i przy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B.U28;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ZAJĘCIA PRAKTYCZNE, semestr III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Rozpoznawanie i rozwiązywanie problemów pielęgnacyjnych pacjentów z nadciśnieniem tętniczym, przewlekłą niewydolnością krążenia i zaburzeniami rytmu serca.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Wykorzystanie nowoczesnych technologii informacyjnych do monitorowania pacjentów z chorobami układu krążenia.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B.U11; B.U12; B.U16; B.U29;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Przygotowanie pacjenta z nadciśnieniem tętniczym, przewlekłą niewydolnością krążenia i zaburzeniami rytmu serca do samoopieki samopielęgnacji.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B.U27;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Dostosowanie </w:t>
            </w:r>
            <w:r w:rsidRPr="00E339A0">
              <w:rPr>
                <w:color w:val="auto"/>
                <w:sz w:val="20"/>
                <w:szCs w:val="20"/>
              </w:rPr>
              <w:t xml:space="preserve">wybranych metod edukacji zdrowotnej do stanu zdrowia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pacjenta z nadciśnieniem tętniczym, przewlekłą niewydolnością krążenia i zaburzeniami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B.U24;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Przeprowadzenie edukacji terapeutycznej pacjenta, jego rodziny i opiekuna w zakresie samoobserwacji i samopielęgnacji przy nadciśnieniu tętniczym, w przewlekłej niewydolności krążenia i przy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EA6FCE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B.U28; K1; K2; K3; K4; K5.</w:t>
            </w: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72BF5" w:rsidRPr="00E339A0" w:rsidTr="0071317C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Przygotowanie projekt</w:t>
            </w:r>
            <w:r>
              <w:rPr>
                <w:color w:val="auto"/>
                <w:sz w:val="20"/>
                <w:szCs w:val="20"/>
              </w:rPr>
              <w:t>u</w:t>
            </w:r>
            <w:r w:rsidRPr="00E339A0">
              <w:rPr>
                <w:color w:val="auto"/>
                <w:sz w:val="20"/>
                <w:szCs w:val="20"/>
              </w:rPr>
              <w:t xml:space="preserve"> opieki i edukacji terapeutycznej w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nadciśnieniu tętniczym lub w przewlekłej niewydolności krążenia lub zaburzeniach rytmu serca.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B.W12 B.W25. B.U29; B.U11; B.U12; B.U14; B.U16; B.U24; B.U27; B.U28; B.U29;</w:t>
            </w:r>
          </w:p>
        </w:tc>
      </w:tr>
      <w:tr w:rsidR="00172BF5" w:rsidRPr="00E339A0" w:rsidTr="0071317C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72BF5" w:rsidRPr="00E339A0" w:rsidTr="0071317C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Pr="00E339A0" w:rsidRDefault="00172BF5" w:rsidP="0071317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72BF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Kaszu</w:t>
            </w:r>
            <w:r w:rsidR="009F2832">
              <w:rPr>
                <w:sz w:val="20"/>
                <w:szCs w:val="20"/>
              </w:rPr>
              <w:t>b</w:t>
            </w:r>
            <w:r w:rsidRPr="00E339A0">
              <w:rPr>
                <w:sz w:val="20"/>
                <w:szCs w:val="20"/>
              </w:rPr>
              <w:t>a D.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Nowicka A.</w:t>
            </w:r>
            <w:r>
              <w:rPr>
                <w:sz w:val="20"/>
                <w:szCs w:val="20"/>
              </w:rPr>
              <w:t>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Pielęgniarstwo kardiologiczne, </w:t>
            </w:r>
            <w:r w:rsidR="00F93921">
              <w:rPr>
                <w:sz w:val="20"/>
                <w:szCs w:val="20"/>
              </w:rPr>
              <w:t>PZWL, Warszawa 20</w:t>
            </w:r>
            <w:r w:rsidR="009C693B">
              <w:rPr>
                <w:sz w:val="20"/>
                <w:szCs w:val="20"/>
              </w:rPr>
              <w:t>23 (druk)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Pr="00645C05" w:rsidRDefault="00172BF5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Mroczkowska R.,</w:t>
            </w:r>
            <w:r>
              <w:rPr>
                <w:sz w:val="20"/>
                <w:szCs w:val="20"/>
              </w:rPr>
              <w:t xml:space="preserve"> Serzysko B., Szkutnik M. (red.), </w:t>
            </w:r>
            <w:r w:rsidRPr="00E339A0">
              <w:rPr>
                <w:i/>
                <w:iCs/>
                <w:sz w:val="20"/>
                <w:szCs w:val="20"/>
              </w:rPr>
              <w:t>Standardy opieki pielęgniarskiej w kardiologii inwazyjnej</w:t>
            </w:r>
            <w:r w:rsidR="009F2832">
              <w:rPr>
                <w:sz w:val="20"/>
                <w:szCs w:val="20"/>
              </w:rPr>
              <w:t>, PZWL, Warszawa 2016</w:t>
            </w:r>
            <w:r w:rsidRPr="00E339A0">
              <w:rPr>
                <w:sz w:val="20"/>
                <w:szCs w:val="20"/>
              </w:rPr>
              <w:t>.</w:t>
            </w:r>
          </w:p>
          <w:p w:rsidR="00172BF5" w:rsidRPr="00E339A0" w:rsidRDefault="00172BF5" w:rsidP="0071317C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172BF5" w:rsidRPr="00E339A0" w:rsidRDefault="00172BF5" w:rsidP="0071317C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172BF5" w:rsidRPr="00645C05" w:rsidRDefault="00C77C54" w:rsidP="0071317C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Stępka A., </w:t>
            </w:r>
            <w:r>
              <w:rPr>
                <w:i/>
                <w:sz w:val="20"/>
                <w:szCs w:val="20"/>
              </w:rPr>
              <w:t>Stany zagrożenia życia w chorobach układu krążenia</w:t>
            </w:r>
            <w:r>
              <w:rPr>
                <w:sz w:val="20"/>
                <w:szCs w:val="20"/>
              </w:rPr>
              <w:t>, Wyd. PZWL, Warszawa 2019.</w:t>
            </w:r>
          </w:p>
        </w:tc>
      </w:tr>
      <w:tr w:rsidR="00172BF5" w:rsidRPr="00E339A0" w:rsidTr="0071317C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2BF5" w:rsidRPr="00E339A0" w:rsidRDefault="00172BF5" w:rsidP="0071317C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172BF5" w:rsidRPr="00E339A0" w:rsidTr="0071317C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F5" w:rsidRDefault="00172BF5" w:rsidP="0071317C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Zaliczenie z oceną – zajęcia praktyczne</w:t>
            </w:r>
          </w:p>
          <w:p w:rsidR="00172BF5" w:rsidRPr="002E42BF" w:rsidRDefault="00172BF5" w:rsidP="0071317C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bez oceny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praktyka zawodowa</w:t>
            </w:r>
          </w:p>
          <w:p w:rsidR="00172BF5" w:rsidRPr="002E42BF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2E42BF" w:rsidRDefault="00172BF5" w:rsidP="0071317C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72BF5" w:rsidRPr="002E42BF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172BF5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172BF5" w:rsidRDefault="00172BF5" w:rsidP="00172BF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72BF5" w:rsidRPr="00E339A0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</w:t>
            </w:r>
            <w:r>
              <w:rPr>
                <w:sz w:val="20"/>
                <w:szCs w:val="20"/>
              </w:rPr>
              <w:t>nia ćwiczeń.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  <w:r>
              <w:rPr>
                <w:b/>
                <w:bCs/>
                <w:sz w:val="20"/>
                <w:szCs w:val="20"/>
              </w:rPr>
              <w:t xml:space="preserve"> symulacyjne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172BF5" w:rsidRPr="007978A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społecznych, </w:t>
            </w:r>
            <w:r>
              <w:rPr>
                <w:bCs/>
                <w:sz w:val="20"/>
                <w:szCs w:val="20"/>
              </w:rPr>
              <w:t>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 symulowanego</w:t>
            </w:r>
            <w:r>
              <w:rPr>
                <w:sz w:val="20"/>
                <w:szCs w:val="20"/>
              </w:rPr>
              <w:t>/standaryzowanego</w:t>
            </w:r>
            <w:r w:rsidRPr="002E42B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kolegów, nauczyciela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Pr="007978A1" w:rsidRDefault="00172BF5" w:rsidP="0071317C">
            <w:pPr>
              <w:rPr>
                <w:sz w:val="20"/>
                <w:szCs w:val="20"/>
              </w:rPr>
            </w:pPr>
          </w:p>
          <w:p w:rsidR="00172BF5" w:rsidRPr="00CE48BD" w:rsidRDefault="00172BF5" w:rsidP="007131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praktyczne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>zajęciach</w:t>
            </w:r>
            <w:r w:rsidRPr="002E42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praktycznych</w:t>
            </w:r>
            <w:r w:rsidRPr="002E42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172BF5" w:rsidRPr="007978A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>, w zakresie opieki i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Default="00172BF5" w:rsidP="0071317C">
            <w:pPr>
              <w:rPr>
                <w:sz w:val="20"/>
                <w:szCs w:val="20"/>
              </w:rPr>
            </w:pPr>
          </w:p>
          <w:p w:rsidR="00172BF5" w:rsidRPr="00785671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Praktyka zawodowa</w:t>
            </w:r>
          </w:p>
          <w:p w:rsidR="00172BF5" w:rsidRPr="002E42BF" w:rsidRDefault="00172BF5" w:rsidP="0071317C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stanowi:</w:t>
            </w:r>
          </w:p>
          <w:p w:rsidR="00172BF5" w:rsidRPr="002E42BF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</w:t>
            </w:r>
            <w:r>
              <w:rPr>
                <w:sz w:val="20"/>
                <w:szCs w:val="20"/>
              </w:rPr>
              <w:t xml:space="preserve">praktykach zawodowych, </w:t>
            </w:r>
          </w:p>
          <w:p w:rsidR="00172BF5" w:rsidRPr="00582CF1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pozytywne zaliczenie efektów uczenia się w zakresie umiejętności i kompetencji społecznych </w:t>
            </w:r>
            <w:r w:rsidRPr="00582CF1">
              <w:rPr>
                <w:sz w:val="20"/>
                <w:szCs w:val="20"/>
              </w:rPr>
              <w:t>(</w:t>
            </w:r>
            <w:r w:rsidRPr="00582CF1">
              <w:rPr>
                <w:bCs/>
                <w:sz w:val="20"/>
                <w:szCs w:val="20"/>
              </w:rPr>
              <w:t>zasady, sprawność, skuteczność, samodzielność, komunikowanie, postawa)</w:t>
            </w:r>
            <w:r>
              <w:rPr>
                <w:bCs/>
                <w:sz w:val="20"/>
                <w:szCs w:val="20"/>
              </w:rPr>
              <w:t xml:space="preserve"> w zakresie edukacji terapeutycznej pacjenta</w:t>
            </w:r>
            <w:r w:rsidRPr="00582CF1">
              <w:rPr>
                <w:sz w:val="20"/>
                <w:szCs w:val="20"/>
              </w:rPr>
              <w:t>,</w:t>
            </w:r>
          </w:p>
          <w:p w:rsidR="00172BF5" w:rsidRDefault="00172BF5" w:rsidP="0071317C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poprawna postawa wobec pacjenta, zespołu</w:t>
            </w:r>
            <w:r>
              <w:rPr>
                <w:sz w:val="20"/>
                <w:szCs w:val="20"/>
              </w:rPr>
              <w:t xml:space="preserve"> terapeutycznego i kolegów</w:t>
            </w:r>
            <w:r w:rsidRPr="002E42BF">
              <w:rPr>
                <w:sz w:val="20"/>
                <w:szCs w:val="20"/>
              </w:rPr>
              <w:t>, zawodu</w:t>
            </w:r>
            <w:r>
              <w:rPr>
                <w:sz w:val="20"/>
                <w:szCs w:val="20"/>
              </w:rPr>
              <w:t xml:space="preserve"> i nauki oraz regulaminu.</w:t>
            </w:r>
          </w:p>
          <w:p w:rsidR="00172BF5" w:rsidRPr="00CE48BD" w:rsidRDefault="00172BF5" w:rsidP="0071317C">
            <w:pPr>
              <w:rPr>
                <w:sz w:val="20"/>
                <w:szCs w:val="20"/>
              </w:rPr>
            </w:pPr>
          </w:p>
          <w:p w:rsidR="00172BF5" w:rsidRPr="002B7460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72BF5" w:rsidRPr="002B7460" w:rsidRDefault="00172BF5" w:rsidP="0071317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72BF5" w:rsidRPr="002E42BF" w:rsidTr="0071317C">
              <w:tc>
                <w:tcPr>
                  <w:tcW w:w="127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72BF5" w:rsidRPr="002E42BF" w:rsidTr="0071317C">
              <w:tc>
                <w:tcPr>
                  <w:tcW w:w="127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72BF5" w:rsidRPr="002E42BF" w:rsidRDefault="00172BF5" w:rsidP="0071317C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552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POSZCZEGÓLNYCH ELEMENTÓW UMIEJĘTNOŚCI I KOMPETENCJI SPOŁECZNYCH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umiejętności praktycznych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(0-2 pkt za każdy element): zasady, sprawność, skuteczność, samodzielność, komunikowanie, postawa. </w:t>
            </w:r>
          </w:p>
          <w:p w:rsidR="00172BF5" w:rsidRPr="00196B72" w:rsidRDefault="00172BF5" w:rsidP="0071317C">
            <w:pPr>
              <w:rPr>
                <w:i/>
                <w:iCs/>
                <w:sz w:val="20"/>
                <w:szCs w:val="20"/>
              </w:rPr>
            </w:pPr>
            <w:r w:rsidRPr="00196B72">
              <w:rPr>
                <w:i/>
                <w:iCs/>
                <w:sz w:val="20"/>
                <w:szCs w:val="20"/>
              </w:rPr>
              <w:t xml:space="preserve">Student otrzymuje zaliczenie /pozytywną ocenę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403"/>
              <w:gridCol w:w="1263"/>
              <w:gridCol w:w="1403"/>
              <w:gridCol w:w="1396"/>
              <w:gridCol w:w="1509"/>
              <w:gridCol w:w="1687"/>
            </w:tblGrid>
            <w:tr w:rsidR="00172BF5" w:rsidRPr="00196B72" w:rsidTr="0071317C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172BF5" w:rsidRPr="00196B72" w:rsidRDefault="00172BF5" w:rsidP="0071317C">
                  <w:pPr>
                    <w:spacing w:after="120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172BF5" w:rsidRPr="00196B72" w:rsidTr="0071317C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Zasady*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Sprawność*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Skuteczność*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Samodzielność*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Komunikowanie*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(pkt. 0-2)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 xml:space="preserve">Postawa* </w:t>
                  </w:r>
                </w:p>
                <w:p w:rsidR="00172BF5" w:rsidRPr="00196B72" w:rsidRDefault="00172BF5" w:rsidP="0071317C">
                  <w:pPr>
                    <w:rPr>
                      <w:sz w:val="18"/>
                      <w:szCs w:val="18"/>
                    </w:rPr>
                  </w:pPr>
                  <w:r w:rsidRPr="00196B72">
                    <w:rPr>
                      <w:sz w:val="18"/>
                      <w:szCs w:val="18"/>
                    </w:rPr>
                    <w:t>(pkt. 0-2)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 zasad,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właściwa technika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kolejność wykonania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 pewnie, energicznie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postępowanie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uwzględnia sytuację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planuje i wykonuje działania samodzielnie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poprawny,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samodzielny, skuteczny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analizuje swoje postępowanie,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współpracuje z zespołem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terapeutycznym, pełna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identyfikacja z rolą zawodową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przestrzega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 po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mało pewnie,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po krótkim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zawsze uwzględnia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sytuację zdrowotną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osiąga cel po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przypomnienia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ukierunkowania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niektórych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ukierunkowania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ma trudności w krytycznej ocenie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analizie swojego postępowania,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we współpracy z zespołem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terapeutycznym oraz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lastRenderedPageBreak/>
                    <w:t>w identyfikacji z rolą zawodową</w:t>
                  </w:r>
                </w:p>
              </w:tc>
            </w:tr>
            <w:tr w:rsidR="00172BF5" w:rsidRPr="00196B72" w:rsidTr="0071317C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196B72">
                    <w:rPr>
                      <w:b/>
                      <w:bCs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przestrzega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zasad, chaotycznie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czynności wykonuje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niepewnie, bardzo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bierze pod uwagę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indywidualnej sytuacji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wymaga stałego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naprowadzania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przypominania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utrzymać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kontaktu werbalnego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nie potrafi krytycznie ocenić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 analizować swojego postępowania, nie współpracuje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z zespołem terapeutycznym, nie</w:t>
                  </w:r>
                </w:p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  <w:r w:rsidRPr="00196B72">
                    <w:rPr>
                      <w:sz w:val="16"/>
                      <w:szCs w:val="16"/>
                    </w:rPr>
                    <w:t>identyfikuje się z rolą zawodową</w:t>
                  </w:r>
                </w:p>
              </w:tc>
            </w:tr>
            <w:tr w:rsidR="00172BF5" w:rsidRPr="00196B72" w:rsidTr="0071317C">
              <w:trPr>
                <w:trHeight w:val="305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</w:tcPr>
                <w:p w:rsidR="00172BF5" w:rsidRPr="00196B72" w:rsidRDefault="00172BF5" w:rsidP="0071317C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18"/>
                <w:szCs w:val="18"/>
              </w:rPr>
            </w:pPr>
            <w:r w:rsidRPr="00196B72">
              <w:rPr>
                <w:sz w:val="18"/>
                <w:szCs w:val="18"/>
              </w:rPr>
              <w:t>Źródło: W. Ciechaniewicz: Kształtowanie umiejętności praktycznych słuchaczy szkół pielęgniarskich. CKPPiP, Warszawa.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 pkt w którymkolwiek elemencie oceny uniemożliwia pozytywne zaliczenie umiejętności praktycznych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SKALA OCEN: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11-12 punktów - bdb       (5.0)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9-10 punktów - db plus (4.5)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8 punktów - db         (4.0)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7 punktów - dst plus (3.5)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6 punktów - dst         (3.0)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       5 punktów i poniżej -ndst  (2,0)</w:t>
            </w:r>
          </w:p>
          <w:p w:rsidR="00172BF5" w:rsidRDefault="00172BF5" w:rsidP="0071317C">
            <w:pPr>
              <w:rPr>
                <w:b/>
                <w:bCs/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postawy studenta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3"/>
              <w:gridCol w:w="6115"/>
              <w:gridCol w:w="1005"/>
              <w:gridCol w:w="1550"/>
            </w:tblGrid>
            <w:tr w:rsidR="00172BF5" w:rsidRPr="00196B72" w:rsidTr="0071317C">
              <w:tc>
                <w:tcPr>
                  <w:tcW w:w="673" w:type="dxa"/>
                  <w:vAlign w:val="center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6115" w:type="dxa"/>
                  <w:vAlign w:val="center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 xml:space="preserve">Ocena elementów postawy studenta 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Punktacja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Uzyskana liczba punktów</w:t>
                  </w: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 stosunku do pacjenta: takt, kultura, tolerancja wobec chorego jego rodziny, zrozumienie indywidualnych potrzeb chorego, rodziny, podejmowanie działań wspierających chorego, uwrażliwienie na problemy chorego, jego rodziny wyrozumiałość, cierpliwość, szanowanie praw pacjenta*.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0-8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zespołu terapeutycznego: kultura osobista studenta, życzliwość wobec koleżanek, personelu, umiejętność współpracy w zespole (komunikowanie się z ludźmi i słuchanie innych, podejmowanie prób rozwiązywania sytuacji trudnych)*</w:t>
                  </w:r>
                  <w:r>
                    <w:rPr>
                      <w:rFonts w:eastAsia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wobec zawodu i nauki: zaangażowanie w pracy pielęgniarskiej (motywacja do pracy, zainteresowanie, podnoszenie jakości świadczonych usług), doskonalenie metod i organizacji pracy (dokładność, samodzielność podejmowanych decyzji, dostosowanie się do zmian zachodzących w otoczeniu), poziom aspiracji zawodowych (wzbogacanie wiedzy medycznej, zainteresowanie kierunkami rozwoju opieki pielęgniarskiej, motywacja do ustawicznego uczenia się), samoocena własnych zachowań (stosunek do błędów, ponoszenie odpowiedzialności, samoocena poziomu wiadomości, umiejętności i możliwości)*.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0-6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Postawa studenta wobec regulaminu: punktualność, unikanie absencji, przestrzeganie regulaminów placówki/jednostki i prowadzonych zajęć, prawidłowe umundurowanie, estetyczny wygląd*.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0-3</w:t>
                  </w: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  <w:tr w:rsidR="00172BF5" w:rsidRPr="00196B72" w:rsidTr="0071317C">
              <w:tc>
                <w:tcPr>
                  <w:tcW w:w="673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611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  <w:r w:rsidRPr="00196B72">
                    <w:rPr>
                      <w:rFonts w:eastAsia="Arial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005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  <w:tc>
                <w:tcPr>
                  <w:tcW w:w="1550" w:type="dxa"/>
                </w:tcPr>
                <w:p w:rsidR="00172BF5" w:rsidRPr="00196B72" w:rsidRDefault="00172BF5" w:rsidP="0071317C">
                  <w:pPr>
                    <w:rPr>
                      <w:rFonts w:eastAsia="Arial"/>
                      <w:sz w:val="20"/>
                      <w:szCs w:val="20"/>
                    </w:rPr>
                  </w:pP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sym w:font="Symbol" w:char="F02A"/>
            </w:r>
            <w:r w:rsidRPr="00196B72">
              <w:rPr>
                <w:sz w:val="20"/>
                <w:szCs w:val="20"/>
              </w:rPr>
              <w:t>Uzyskanie 0 punktów w ramach któregokolwiek kryterium skutkuje oceną niedostateczną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23-21 </w:t>
            </w:r>
            <w:r w:rsidRPr="00196B72">
              <w:rPr>
                <w:sz w:val="20"/>
                <w:szCs w:val="20"/>
              </w:rPr>
              <w:tab/>
              <w:t>- bardzo dobry (5,0)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20-19</w:t>
            </w:r>
            <w:r w:rsidRPr="00196B72">
              <w:rPr>
                <w:sz w:val="20"/>
                <w:szCs w:val="20"/>
              </w:rPr>
              <w:tab/>
              <w:t>- dobry plus (4,5)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18-17</w:t>
            </w:r>
            <w:r w:rsidRPr="00196B72">
              <w:rPr>
                <w:sz w:val="20"/>
                <w:szCs w:val="20"/>
              </w:rPr>
              <w:tab/>
              <w:t>- dobry (4,0)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16-14</w:t>
            </w:r>
            <w:r w:rsidRPr="00196B72">
              <w:rPr>
                <w:sz w:val="20"/>
                <w:szCs w:val="20"/>
              </w:rPr>
              <w:tab/>
              <w:t>- dostateczny plus (3,5)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13-12</w:t>
            </w:r>
            <w:r w:rsidRPr="00196B72">
              <w:rPr>
                <w:sz w:val="20"/>
                <w:szCs w:val="20"/>
              </w:rPr>
              <w:tab/>
              <w:t>- dostateczny (3,0)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11-0</w:t>
            </w:r>
            <w:r w:rsidRPr="00196B72">
              <w:rPr>
                <w:sz w:val="20"/>
                <w:szCs w:val="20"/>
              </w:rPr>
              <w:tab/>
              <w:t>- niedostateczny (2,0)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ćwi</w:t>
            </w:r>
            <w:r>
              <w:rPr>
                <w:sz w:val="20"/>
                <w:szCs w:val="20"/>
              </w:rPr>
              <w:t>czeń, zajęć praktycznych,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test z jedną prawidłową odpowiedzią</w:t>
            </w:r>
            <w:r w:rsidRPr="00196B72">
              <w:rPr>
                <w:i/>
                <w:iCs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72BF5" w:rsidRPr="00196B72" w:rsidTr="0071317C">
              <w:tc>
                <w:tcPr>
                  <w:tcW w:w="127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Ocena</w:t>
                  </w:r>
                </w:p>
              </w:tc>
              <w:tc>
                <w:tcPr>
                  <w:tcW w:w="1276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172BF5" w:rsidRPr="00196B72" w:rsidTr="0071317C">
              <w:tc>
                <w:tcPr>
                  <w:tcW w:w="127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72BF5" w:rsidRPr="00196B72" w:rsidTr="0071317C">
              <w:tc>
                <w:tcPr>
                  <w:tcW w:w="2405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72BF5" w:rsidRPr="00196B72" w:rsidRDefault="00172BF5" w:rsidP="0071317C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172BF5" w:rsidRPr="00196B72" w:rsidRDefault="00172BF5" w:rsidP="00172BF5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</w:t>
            </w:r>
            <w:r>
              <w:rPr>
                <w:sz w:val="20"/>
                <w:szCs w:val="20"/>
              </w:rPr>
              <w:t>a ocen z pozostałych form zajęć.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172BF5" w:rsidRPr="00196B72" w:rsidRDefault="00172BF5" w:rsidP="0071317C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172BF5" w:rsidRDefault="00172BF5" w:rsidP="0071317C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  <w:p w:rsidR="00172BF5" w:rsidRPr="00E339A0" w:rsidRDefault="00172BF5" w:rsidP="0071317C">
            <w:pPr>
              <w:jc w:val="both"/>
              <w:rPr>
                <w:sz w:val="20"/>
                <w:szCs w:val="20"/>
              </w:rPr>
            </w:pPr>
          </w:p>
        </w:tc>
      </w:tr>
      <w:tr w:rsidR="000E22E9" w:rsidRPr="00E339A0" w:rsidTr="000E22E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9" w:rsidRPr="00E339A0" w:rsidRDefault="00CA634E" w:rsidP="00970F4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860"/>
    <w:multiLevelType w:val="hybridMultilevel"/>
    <w:tmpl w:val="57B066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72F5E"/>
    <w:multiLevelType w:val="hybridMultilevel"/>
    <w:tmpl w:val="DF3C867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6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24"/>
  </w:num>
  <w:num w:numId="5">
    <w:abstractNumId w:val="7"/>
  </w:num>
  <w:num w:numId="6">
    <w:abstractNumId w:val="13"/>
  </w:num>
  <w:num w:numId="7">
    <w:abstractNumId w:val="9"/>
  </w:num>
  <w:num w:numId="8">
    <w:abstractNumId w:val="20"/>
  </w:num>
  <w:num w:numId="9">
    <w:abstractNumId w:val="27"/>
  </w:num>
  <w:num w:numId="10">
    <w:abstractNumId w:val="16"/>
  </w:num>
  <w:num w:numId="11">
    <w:abstractNumId w:val="8"/>
  </w:num>
  <w:num w:numId="12">
    <w:abstractNumId w:val="25"/>
  </w:num>
  <w:num w:numId="13">
    <w:abstractNumId w:val="3"/>
  </w:num>
  <w:num w:numId="14">
    <w:abstractNumId w:val="19"/>
  </w:num>
  <w:num w:numId="15">
    <w:abstractNumId w:val="22"/>
  </w:num>
  <w:num w:numId="16">
    <w:abstractNumId w:val="6"/>
  </w:num>
  <w:num w:numId="17">
    <w:abstractNumId w:val="2"/>
  </w:num>
  <w:num w:numId="18">
    <w:abstractNumId w:val="10"/>
  </w:num>
  <w:num w:numId="19">
    <w:abstractNumId w:val="4"/>
  </w:num>
  <w:num w:numId="20">
    <w:abstractNumId w:val="28"/>
  </w:num>
  <w:num w:numId="21">
    <w:abstractNumId w:val="29"/>
  </w:num>
  <w:num w:numId="22">
    <w:abstractNumId w:val="30"/>
  </w:num>
  <w:num w:numId="23">
    <w:abstractNumId w:val="12"/>
  </w:num>
  <w:num w:numId="24">
    <w:abstractNumId w:val="23"/>
  </w:num>
  <w:num w:numId="25">
    <w:abstractNumId w:val="17"/>
  </w:num>
  <w:num w:numId="26">
    <w:abstractNumId w:val="14"/>
  </w:num>
  <w:num w:numId="27">
    <w:abstractNumId w:val="0"/>
  </w:num>
  <w:num w:numId="28">
    <w:abstractNumId w:val="1"/>
  </w:num>
  <w:num w:numId="29">
    <w:abstractNumId w:val="5"/>
  </w:num>
  <w:num w:numId="30">
    <w:abstractNumId w:val="2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87458"/>
    <w:rsid w:val="000E22E9"/>
    <w:rsid w:val="0010658B"/>
    <w:rsid w:val="00124D91"/>
    <w:rsid w:val="001306FE"/>
    <w:rsid w:val="00172BF5"/>
    <w:rsid w:val="00236D50"/>
    <w:rsid w:val="00370048"/>
    <w:rsid w:val="00380077"/>
    <w:rsid w:val="00441D59"/>
    <w:rsid w:val="00526982"/>
    <w:rsid w:val="00575FA4"/>
    <w:rsid w:val="005E16C5"/>
    <w:rsid w:val="00710D4A"/>
    <w:rsid w:val="0071317C"/>
    <w:rsid w:val="00725AF7"/>
    <w:rsid w:val="00793218"/>
    <w:rsid w:val="008914E9"/>
    <w:rsid w:val="009144AB"/>
    <w:rsid w:val="00970F45"/>
    <w:rsid w:val="009C693B"/>
    <w:rsid w:val="009F2832"/>
    <w:rsid w:val="00A012B1"/>
    <w:rsid w:val="00A30543"/>
    <w:rsid w:val="00A372A0"/>
    <w:rsid w:val="00AB4494"/>
    <w:rsid w:val="00AC3995"/>
    <w:rsid w:val="00AF23F3"/>
    <w:rsid w:val="00AF606E"/>
    <w:rsid w:val="00C77C54"/>
    <w:rsid w:val="00CA634E"/>
    <w:rsid w:val="00CD08CE"/>
    <w:rsid w:val="00E84B9D"/>
    <w:rsid w:val="00EA6FCE"/>
    <w:rsid w:val="00EC36E5"/>
    <w:rsid w:val="00F93921"/>
    <w:rsid w:val="00FB7B06"/>
    <w:rsid w:val="00FC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1D7E7A-BD23-4A57-B142-EA3A7D1610B0}"/>
</file>

<file path=customXml/itemProps2.xml><?xml version="1.0" encoding="utf-8"?>
<ds:datastoreItem xmlns:ds="http://schemas.openxmlformats.org/officeDocument/2006/customXml" ds:itemID="{61427D36-68CD-4CEB-97BC-FAA08407BB27}"/>
</file>

<file path=customXml/itemProps3.xml><?xml version="1.0" encoding="utf-8"?>
<ds:datastoreItem xmlns:ds="http://schemas.openxmlformats.org/officeDocument/2006/customXml" ds:itemID="{412ECCC7-32A3-4DE9-BF94-6B8112C947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3255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24</cp:revision>
  <dcterms:created xsi:type="dcterms:W3CDTF">2021-01-04T10:57:00Z</dcterms:created>
  <dcterms:modified xsi:type="dcterms:W3CDTF">2024-04-08T13:55:00Z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