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8"/>
        <w:gridCol w:w="19"/>
        <w:gridCol w:w="1558"/>
        <w:gridCol w:w="843"/>
        <w:gridCol w:w="2737"/>
        <w:gridCol w:w="621"/>
        <w:gridCol w:w="832"/>
        <w:gridCol w:w="732"/>
        <w:gridCol w:w="1736"/>
      </w:tblGrid>
      <w:tr w:rsidR="00AC3995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6F0D6B6E" wp14:editId="70DF4E59">
                  <wp:extent cx="1333500" cy="751205"/>
                  <wp:effectExtent l="0" t="0" r="0" b="0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C3995" w:rsidRPr="00E339A0" w:rsidRDefault="00AC3995" w:rsidP="00676A15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CYKL KSZTAŁCENIA 202</w:t>
            </w:r>
            <w:r w:rsidR="00676A15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676A15">
              <w:rPr>
                <w:sz w:val="20"/>
                <w:szCs w:val="20"/>
              </w:rPr>
              <w:t xml:space="preserve">5                           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JĘZYK OBCY – JĘZYK ANGIELSKI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□       uzupełniające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do wyboru □</w:t>
            </w:r>
          </w:p>
        </w:tc>
      </w:tr>
      <w:tr w:rsidR="00AC3995" w:rsidRPr="003A3C81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09" w:type="pct"/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I X    II X</w:t>
            </w:r>
            <w:r w:rsidRPr="00E339A0">
              <w:rPr>
                <w:color w:val="auto"/>
                <w:sz w:val="20"/>
                <w:szCs w:val="20"/>
              </w:rPr>
              <w:t xml:space="preserve">   III □      </w:t>
            </w:r>
          </w:p>
        </w:tc>
        <w:tc>
          <w:tcPr>
            <w:tcW w:w="1875" w:type="pct"/>
            <w:gridSpan w:val="4"/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Semestr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39A0">
              <w:rPr>
                <w:color w:val="auto"/>
                <w:sz w:val="20"/>
                <w:szCs w:val="20"/>
                <w:lang w:val="en-US"/>
              </w:rPr>
              <w:t>studiów</w:t>
            </w:r>
            <w:proofErr w:type="spellEnd"/>
            <w:r w:rsidRPr="00E339A0">
              <w:rPr>
                <w:color w:val="auto"/>
                <w:sz w:val="20"/>
                <w:szCs w:val="20"/>
                <w:lang w:val="en-US"/>
              </w:rPr>
              <w:t xml:space="preserve">*:   </w:t>
            </w:r>
            <w:r w:rsidRPr="00E339A0">
              <w:rPr>
                <w:color w:val="auto"/>
                <w:sz w:val="20"/>
                <w:szCs w:val="20"/>
                <w:lang w:val="en-US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>1 X   2 X    3 X</w:t>
            </w:r>
            <w:r w:rsidRPr="00E339A0">
              <w:rPr>
                <w:color w:val="auto"/>
                <w:sz w:val="20"/>
                <w:szCs w:val="20"/>
                <w:lang w:val="en-US"/>
              </w:rPr>
              <w:t xml:space="preserve">     4□     5□     6□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C3995" w:rsidRPr="003A3C81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C3995" w:rsidRPr="00E339A0" w:rsidRDefault="00AC3995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</w:t>
            </w:r>
          </w:p>
          <w:p w:rsidR="00AC3995" w:rsidRPr="00E339A0" w:rsidRDefault="00AC399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AC3995" w:rsidRPr="00E339A0" w:rsidRDefault="00AC399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C3995" w:rsidRPr="00E339A0" w:rsidRDefault="00AC3995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4" w:type="pct"/>
            <w:gridSpan w:val="5"/>
          </w:tcPr>
          <w:p w:rsidR="00AC3995" w:rsidRPr="00E339A0" w:rsidRDefault="00AC3995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6" w:type="pct"/>
            <w:gridSpan w:val="4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4" w:type="pct"/>
            <w:gridSpan w:val="5"/>
          </w:tcPr>
          <w:p w:rsidR="00AC3995" w:rsidRPr="00E339A0" w:rsidRDefault="00D6129C" w:rsidP="004C2041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C3995" w:rsidRPr="00E339A0" w:rsidRDefault="00AC3995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30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60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60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90/150</w:t>
            </w:r>
          </w:p>
        </w:tc>
      </w:tr>
      <w:tr w:rsidR="00AC3995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</w:t>
            </w:r>
          </w:p>
        </w:tc>
      </w:tr>
      <w:tr w:rsidR="00AC3995" w:rsidRPr="00E339A0" w:rsidTr="00DB38ED">
        <w:trPr>
          <w:trHeight w:val="346"/>
        </w:trPr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C3995" w:rsidRPr="00E339A0" w:rsidRDefault="00AC3995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kognitywna, 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metoda dedukcji,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metoda indukcji,</w:t>
            </w:r>
          </w:p>
          <w:p w:rsidR="00AC3995" w:rsidRPr="00E339A0" w:rsidRDefault="00AC3995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aktywizujące (krótkie reakcje językowe, odgrywanie ról, pracę w parach, pracę w grupach, zadania problemowe, ćwiczenia na rozumienie tekstu słuchanego).</w:t>
            </w:r>
          </w:p>
        </w:tc>
      </w:tr>
      <w:tr w:rsidR="00AC3995" w:rsidRPr="00E339A0" w:rsidTr="00DB38ED">
        <w:trPr>
          <w:trHeight w:val="346"/>
        </w:trPr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C3995" w:rsidRPr="00E339A0" w:rsidRDefault="00AC3995" w:rsidP="005C6CAA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do posługiwania się językiem angielskim na poziomie B2</w:t>
            </w:r>
            <w:r w:rsidR="005C6CAA">
              <w:rPr>
                <w:rFonts w:eastAsia="Univers-PL"/>
                <w:sz w:val="20"/>
                <w:szCs w:val="20"/>
              </w:rPr>
              <w:t>+</w:t>
            </w:r>
            <w:r w:rsidRPr="00E339A0">
              <w:rPr>
                <w:rFonts w:eastAsia="Univers-PL"/>
                <w:sz w:val="20"/>
                <w:szCs w:val="20"/>
              </w:rPr>
              <w:t xml:space="preserve"> Europejskiego Systemu Opisu Kształcenia Językowego.</w:t>
            </w:r>
          </w:p>
        </w:tc>
      </w:tr>
      <w:tr w:rsidR="00AC3995" w:rsidRPr="00E339A0" w:rsidTr="00DB38ED">
        <w:trPr>
          <w:trHeight w:val="346"/>
        </w:trPr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AC3995" w:rsidRPr="00E339A0" w:rsidRDefault="00AC3995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C3995" w:rsidRPr="00E339A0" w:rsidRDefault="00AC3995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plansze.</w:t>
            </w:r>
          </w:p>
        </w:tc>
      </w:tr>
      <w:tr w:rsidR="00AC3995" w:rsidRPr="00E339A0" w:rsidTr="00F00D0C">
        <w:trPr>
          <w:trHeight w:val="405"/>
        </w:trPr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języka angielskiego na poziomie B1 Europejskiego Systemu Opisu Kształcenia Językowego.</w:t>
            </w:r>
          </w:p>
        </w:tc>
      </w:tr>
      <w:tr w:rsidR="00AC3995" w:rsidRPr="00E339A0" w:rsidTr="00F00D0C">
        <w:trPr>
          <w:trHeight w:val="405"/>
        </w:trPr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Umiejętności:</w:t>
            </w: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Komunikacja w języku angielskim na poziomie ponadpodstawowym.</w:t>
            </w:r>
          </w:p>
        </w:tc>
      </w:tr>
      <w:tr w:rsidR="00AC3995" w:rsidRPr="00E339A0" w:rsidTr="00F00D0C">
        <w:trPr>
          <w:trHeight w:val="405"/>
        </w:trPr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Kompetencje społeczne:</w:t>
            </w:r>
          </w:p>
        </w:tc>
        <w:tc>
          <w:tcPr>
            <w:tcW w:w="3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995" w:rsidRPr="00E339A0" w:rsidRDefault="00AC3995" w:rsidP="00DB38ED">
            <w:pPr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Systematycznie wzbogaca słownictwo, a także dba o prestiż związany z wykonywaniem zawodu pielęgniarki.</w:t>
            </w:r>
          </w:p>
        </w:tc>
      </w:tr>
      <w:tr w:rsidR="00AC399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C3995" w:rsidRPr="00E339A0" w:rsidRDefault="00AC3995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C3995" w:rsidRPr="00E339A0" w:rsidTr="00F00D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C3995" w:rsidRPr="00E339A0" w:rsidRDefault="00AC3995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4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C3995" w:rsidRPr="00E339A0" w:rsidTr="00F00D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A.U21</w:t>
            </w:r>
          </w:p>
        </w:tc>
        <w:tc>
          <w:tcPr>
            <w:tcW w:w="24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Porozumiewa się w języku angielskim na poziomie B2+ Europejskiego Systemu Kształcenia Językowego.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Egzamin pisemny i/lub ustny, projekt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K/Ć</w:t>
            </w:r>
          </w:p>
        </w:tc>
      </w:tr>
      <w:tr w:rsidR="00AC3995" w:rsidRPr="00E339A0" w:rsidTr="00F00D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K.3</w:t>
            </w:r>
          </w:p>
        </w:tc>
        <w:tc>
          <w:tcPr>
            <w:tcW w:w="24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18"/>
                <w:szCs w:val="18"/>
              </w:rPr>
              <w:t>przedłużona obserwacja, samoocena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K/Ć</w:t>
            </w:r>
          </w:p>
        </w:tc>
      </w:tr>
      <w:tr w:rsidR="00AC399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C3995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95" w:rsidRPr="00E339A0" w:rsidRDefault="00AC3995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C3995" w:rsidRPr="00E339A0" w:rsidRDefault="00AC3995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C3995" w:rsidRPr="00E339A0" w:rsidRDefault="00AC399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C3995" w:rsidRPr="00E339A0" w:rsidRDefault="00AC3995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C399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KONWERSATORIA, semestr I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1. Miejsce pracy pielęgniarki i położenia oddziałów szpitalnych i innych pomieszczeń. Opisywanie drogi. Nazwy pomieszczeń i zabiegów tam wykonywanych.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2. Nazewnictwo dotyczące personelu pielęgniarskiego, administracyjnego oraz specjalistów.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3. Części ciała, obrażenia, rany powierzchniowe.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4. Zbieranie danych o pacjencie. Wywiad z pacjentem.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5. Zagadnienia gramatyczne.  Czasowniki regularne, czasowniki nieregularne, czasowniki modalne. Czasy gramatyczne –główny podział. Wyrażanie teraźniejszości, przeszłości, przyszłości.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1. Zaznajamianie pacjentów z czynnościami lub zabiegami, jakimi będą poddani.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2. Formularz – przyjęcie pacjenta.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3. Karta pacjenta. 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4. Wewnętrzne organy ludzkie.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5. Szczegółowy opis zabiegu. Toaleta przyłóżkowa.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6. Zgoda a operację.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7. Podanie o pracę, odpisywanie na ogłoszenie. Rozmowa kwalifikacyjna.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III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1. Odczytywanie wyników badań.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2. Leki – zastosowanie, działanie i dawkowanie.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3. Wypis.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4. Skierowania do specjalistów.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5. Historia choroby.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6. Pogotowie - telefoniczne przyjmowanie zgłoszeń o wypadku.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lastRenderedPageBreak/>
              <w:t>Samodzielna praca studenta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C3995" w:rsidRPr="00E339A0" w:rsidTr="00DB38ED">
        <w:trPr>
          <w:trHeight w:val="340"/>
        </w:trPr>
        <w:tc>
          <w:tcPr>
            <w:tcW w:w="3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Uzupełnienie wiedzy zdobytej w ramach ćwiczeń.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60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A.U21; K.S3</w:t>
            </w:r>
          </w:p>
        </w:tc>
      </w:tr>
      <w:tr w:rsidR="00AC3995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C3995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EF" w:rsidRPr="002F0818" w:rsidRDefault="000F39EF" w:rsidP="000F39EF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Literatura podstawowa:</w:t>
            </w:r>
          </w:p>
          <w:p w:rsidR="000F39EF" w:rsidRPr="002F0818" w:rsidRDefault="000F39EF" w:rsidP="000F39EF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0F39EF" w:rsidRDefault="000F39EF" w:rsidP="000F39EF">
            <w:pPr>
              <w:pStyle w:val="Akapitzlist"/>
              <w:widowControl/>
              <w:numPr>
                <w:ilvl w:val="0"/>
                <w:numId w:val="23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Govender-Kubiec</w:t>
            </w:r>
            <w:proofErr w:type="spellEnd"/>
            <w:r>
              <w:rPr>
                <w:sz w:val="20"/>
                <w:szCs w:val="20"/>
              </w:rPr>
              <w:t xml:space="preserve"> CZ., </w:t>
            </w:r>
            <w:proofErr w:type="spellStart"/>
            <w:r>
              <w:rPr>
                <w:sz w:val="20"/>
                <w:szCs w:val="20"/>
              </w:rPr>
              <w:t>Małko</w:t>
            </w:r>
            <w:proofErr w:type="spellEnd"/>
            <w:r>
              <w:rPr>
                <w:sz w:val="20"/>
                <w:szCs w:val="20"/>
              </w:rPr>
              <w:t xml:space="preserve"> E., </w:t>
            </w:r>
            <w:r>
              <w:rPr>
                <w:i/>
                <w:sz w:val="20"/>
                <w:szCs w:val="20"/>
              </w:rPr>
              <w:t>Język angielski dla pielęgniarek</w:t>
            </w:r>
            <w:r>
              <w:rPr>
                <w:sz w:val="20"/>
                <w:szCs w:val="20"/>
              </w:rPr>
              <w:t>, PZWL, Warszawa 2020.</w:t>
            </w:r>
          </w:p>
          <w:p w:rsidR="000F39EF" w:rsidRDefault="000F39EF" w:rsidP="000F39EF">
            <w:pPr>
              <w:pStyle w:val="Akapitzlist"/>
              <w:widowControl/>
              <w:numPr>
                <w:ilvl w:val="0"/>
                <w:numId w:val="23"/>
              </w:numPr>
              <w:suppressAutoHyphens/>
              <w:autoSpaceDE/>
              <w:autoSpaceDN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Materiały udostępniane przez prowadzących.</w:t>
            </w:r>
          </w:p>
          <w:p w:rsidR="000F39EF" w:rsidRPr="00BE2CA9" w:rsidRDefault="000F39EF" w:rsidP="000F39EF">
            <w:pPr>
              <w:suppressAutoHyphens/>
              <w:jc w:val="both"/>
              <w:rPr>
                <w:sz w:val="20"/>
                <w:szCs w:val="20"/>
              </w:rPr>
            </w:pPr>
          </w:p>
          <w:p w:rsidR="000F39EF" w:rsidRDefault="000F39EF" w:rsidP="000F3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0818">
              <w:rPr>
                <w:b/>
                <w:sz w:val="20"/>
                <w:szCs w:val="20"/>
              </w:rPr>
              <w:t>Literatura uzupełniająca:</w:t>
            </w:r>
            <w:r w:rsidRPr="002F0818">
              <w:rPr>
                <w:sz w:val="20"/>
                <w:szCs w:val="20"/>
              </w:rPr>
              <w:t xml:space="preserve"> </w:t>
            </w:r>
          </w:p>
          <w:p w:rsidR="000F39EF" w:rsidRDefault="000F39EF" w:rsidP="000F39EF">
            <w:pPr>
              <w:pStyle w:val="Akapitzlist"/>
              <w:numPr>
                <w:ilvl w:val="1"/>
                <w:numId w:val="4"/>
              </w:numPr>
              <w:adjustRightInd w:val="0"/>
              <w:jc w:val="both"/>
              <w:rPr>
                <w:sz w:val="20"/>
                <w:szCs w:val="20"/>
              </w:rPr>
            </w:pPr>
            <w:r w:rsidRPr="000F39EF">
              <w:rPr>
                <w:sz w:val="20"/>
                <w:szCs w:val="20"/>
              </w:rPr>
              <w:t xml:space="preserve">Słomski P., Słomski P., </w:t>
            </w:r>
            <w:r w:rsidRPr="000F39EF">
              <w:rPr>
                <w:i/>
                <w:sz w:val="20"/>
                <w:szCs w:val="20"/>
              </w:rPr>
              <w:t>Podręczny Słownik Medyczny</w:t>
            </w:r>
            <w:r w:rsidRPr="000F39EF">
              <w:rPr>
                <w:sz w:val="20"/>
                <w:szCs w:val="20"/>
              </w:rPr>
              <w:t>, PZWL, Warszawa 2016.</w:t>
            </w:r>
          </w:p>
          <w:p w:rsidR="00AC3995" w:rsidRPr="000F39EF" w:rsidRDefault="000F39EF" w:rsidP="000F39EF">
            <w:pPr>
              <w:pStyle w:val="Akapitzlist"/>
              <w:numPr>
                <w:ilvl w:val="1"/>
                <w:numId w:val="4"/>
              </w:numPr>
              <w:adjustRightInd w:val="0"/>
              <w:jc w:val="both"/>
              <w:rPr>
                <w:sz w:val="20"/>
                <w:szCs w:val="20"/>
              </w:rPr>
            </w:pPr>
            <w:r w:rsidRPr="000F39EF">
              <w:rPr>
                <w:sz w:val="20"/>
                <w:szCs w:val="20"/>
              </w:rPr>
              <w:t xml:space="preserve">Słowniki medyczne angielsko-polskie i polsko-angielskie, np.: Gordon J., </w:t>
            </w:r>
            <w:r w:rsidRPr="000F39EF">
              <w:rPr>
                <w:i/>
                <w:sz w:val="20"/>
                <w:szCs w:val="20"/>
              </w:rPr>
              <w:t>Słownik dla Pielęgniarek i Personelu Medycznego</w:t>
            </w:r>
            <w:r w:rsidRPr="000F39EF">
              <w:rPr>
                <w:sz w:val="20"/>
                <w:szCs w:val="20"/>
              </w:rPr>
              <w:t>, Level Trading, 2011.</w:t>
            </w:r>
          </w:p>
        </w:tc>
      </w:tr>
      <w:tr w:rsidR="00AC3995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3995" w:rsidRPr="00E339A0" w:rsidRDefault="00AC3995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C3995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95" w:rsidRPr="00E339A0" w:rsidRDefault="00AC399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C3995" w:rsidRPr="00E339A0" w:rsidRDefault="00AC3995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konwersatorium/ćwiczenia 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Ćwiczenia/konwersatoria</w:t>
            </w: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stanowi:</w:t>
            </w:r>
          </w:p>
          <w:p w:rsidR="00AC3995" w:rsidRPr="00E339A0" w:rsidRDefault="00AC3995" w:rsidP="00AC399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C3995" w:rsidRPr="00E339A0" w:rsidRDefault="00AC3995" w:rsidP="00AC399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AC3995" w:rsidRDefault="00AC3995" w:rsidP="00AC399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wykładach (włączanie się do dyskusji inicjowanej przez wykładowcę, przejawianie zainteresowania zagadnieniami omawianymi w trakcie wykładu),</w:t>
            </w:r>
          </w:p>
          <w:p w:rsidR="00AC3995" w:rsidRPr="00E339A0" w:rsidRDefault="00AC3995" w:rsidP="00AC3995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pisemnego i/lub ustnego na 3 pytania.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po każdym semestrze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 pisemne:</w:t>
            </w:r>
          </w:p>
          <w:p w:rsidR="00AC3995" w:rsidRPr="00E339A0" w:rsidRDefault="00AC399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 formę testu pisemnego, </w:t>
            </w:r>
            <w:r w:rsidRPr="00E339A0">
              <w:rPr>
                <w:iCs/>
                <w:sz w:val="20"/>
                <w:szCs w:val="20"/>
              </w:rPr>
              <w:t xml:space="preserve">test uzupełniania odpowiedzi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  <w:bookmarkStart w:id="0" w:name="_Toc54014447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0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AC3995" w:rsidRPr="00E339A0" w:rsidTr="00DB38ED">
              <w:tc>
                <w:tcPr>
                  <w:tcW w:w="1271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C3995" w:rsidRPr="00E339A0" w:rsidTr="00DB38ED">
              <w:tc>
                <w:tcPr>
                  <w:tcW w:w="1271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C3995" w:rsidRPr="00E339A0" w:rsidRDefault="00AC3995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C3995" w:rsidRPr="00E339A0" w:rsidRDefault="00AC3995" w:rsidP="00DB38ED">
            <w:pPr>
              <w:pStyle w:val="Tekstpodstawowy"/>
              <w:numPr>
                <w:ilvl w:val="0"/>
                <w:numId w:val="13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C3995" w:rsidRPr="00196B72" w:rsidRDefault="00AC3995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C3995" w:rsidRPr="00196B72" w:rsidTr="00DB38ED">
              <w:tc>
                <w:tcPr>
                  <w:tcW w:w="5524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C3995" w:rsidRPr="00196B72" w:rsidRDefault="00AC3995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 xml:space="preserve"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</w:t>
            </w:r>
            <w:r w:rsidRPr="00196B72">
              <w:rPr>
                <w:sz w:val="20"/>
                <w:szCs w:val="20"/>
              </w:rPr>
              <w:lastRenderedPageBreak/>
              <w:t>rozpoznawania problemów wymagająca niewielkiej poprawy, w odpowiedz i powinny być zawarte samodzielne wnioski studenta.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</w:p>
          <w:p w:rsidR="00AC3995" w:rsidRPr="00196B72" w:rsidRDefault="00AC3995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bookmarkStart w:id="1" w:name="_Toc54014448"/>
            <w:r w:rsidRPr="00E339A0">
              <w:rPr>
                <w:sz w:val="20"/>
                <w:szCs w:val="20"/>
              </w:rPr>
              <w:t>EGZAMIN KOŃCOWY Z</w:t>
            </w:r>
            <w:r w:rsidRPr="00E339A0">
              <w:rPr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PRZEDMIOTU</w:t>
            </w:r>
            <w:bookmarkEnd w:id="1"/>
          </w:p>
          <w:p w:rsidR="00AC3995" w:rsidRPr="00E339A0" w:rsidRDefault="00AC399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egzaminu jest uzyskanie zaliczenia z ćwiczeń/konwersatoriów w semestrach I, II i III </w:t>
            </w:r>
          </w:p>
          <w:p w:rsidR="00AC3995" w:rsidRPr="00E339A0" w:rsidRDefault="00AC3995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Egzamin </w:t>
            </w:r>
            <w:r w:rsidRPr="00E339A0">
              <w:rPr>
                <w:sz w:val="20"/>
                <w:szCs w:val="20"/>
              </w:rPr>
              <w:t xml:space="preserve">ma formę testu pisemnego (obejmuje treści z trzech semestrów), </w:t>
            </w:r>
            <w:r w:rsidRPr="00E339A0">
              <w:rPr>
                <w:iCs/>
                <w:sz w:val="20"/>
                <w:szCs w:val="20"/>
              </w:rPr>
              <w:t xml:space="preserve">test uzupełniania odpowiedzi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  <w:bookmarkStart w:id="2" w:name="_Toc54014449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2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38"/>
              <w:gridCol w:w="1209"/>
              <w:gridCol w:w="1134"/>
              <w:gridCol w:w="1134"/>
              <w:gridCol w:w="1334"/>
              <w:gridCol w:w="1401"/>
              <w:gridCol w:w="1512"/>
            </w:tblGrid>
            <w:tr w:rsidR="00AC3995" w:rsidRPr="00E339A0" w:rsidTr="00DB38ED">
              <w:tc>
                <w:tcPr>
                  <w:tcW w:w="1338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09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C3995" w:rsidRPr="00E339A0" w:rsidTr="00DB38ED">
              <w:tc>
                <w:tcPr>
                  <w:tcW w:w="1338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09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C3995" w:rsidRPr="00E339A0" w:rsidRDefault="00AC3995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C3995" w:rsidRPr="00E339A0" w:rsidRDefault="00AC3995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C3995" w:rsidRPr="00E339A0" w:rsidRDefault="00AC3995" w:rsidP="00DB38ED">
            <w:pPr>
              <w:pStyle w:val="Tekstpodstawowy"/>
              <w:numPr>
                <w:ilvl w:val="0"/>
                <w:numId w:val="13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C3995" w:rsidRPr="00E339A0" w:rsidRDefault="00AC3995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pytania zadane studentowi przez prowadzącego zajęcia</w:t>
                  </w:r>
                </w:p>
              </w:tc>
            </w:tr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 pytania zadane studentowi</w:t>
                  </w:r>
                </w:p>
              </w:tc>
            </w:tr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pytania zadane studentowi</w:t>
                  </w:r>
                </w:p>
              </w:tc>
            </w:tr>
            <w:tr w:rsidR="00AC3995" w:rsidRPr="00E339A0" w:rsidTr="00DB38ED">
              <w:tc>
                <w:tcPr>
                  <w:tcW w:w="2405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C3995" w:rsidRPr="00E339A0" w:rsidRDefault="00AC3995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C3995" w:rsidRPr="00E339A0" w:rsidRDefault="00AC3995" w:rsidP="00DB38ED">
            <w:pPr>
              <w:rPr>
                <w:b/>
                <w:bCs/>
                <w:sz w:val="20"/>
                <w:szCs w:val="20"/>
              </w:rPr>
            </w:pPr>
          </w:p>
          <w:p w:rsidR="00AC3995" w:rsidRPr="00E339A0" w:rsidRDefault="00AC3995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AC3995" w:rsidRPr="00E339A0" w:rsidRDefault="00AC3995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100% oceny końcowej z przedmiotu</w:t>
            </w:r>
            <w:r>
              <w:t>.</w:t>
            </w:r>
          </w:p>
          <w:p w:rsidR="00AC3995" w:rsidRPr="00E339A0" w:rsidRDefault="00AC3995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AC3995" w:rsidRPr="00E339A0" w:rsidRDefault="00AC3995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AC3995" w:rsidRPr="00E339A0" w:rsidRDefault="00AC399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AC3995" w:rsidRPr="00E339A0" w:rsidRDefault="00AC3995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F00D0C" w:rsidRPr="00E339A0" w:rsidTr="00F00D0C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0C" w:rsidRPr="00E339A0" w:rsidRDefault="008A0003" w:rsidP="00F2645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3" w:name="_GoBack"/>
            <w:bookmarkEnd w:id="3"/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95D77"/>
    <w:multiLevelType w:val="hybridMultilevel"/>
    <w:tmpl w:val="F0941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F1940"/>
    <w:multiLevelType w:val="hybridMultilevel"/>
    <w:tmpl w:val="EA846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E54"/>
    <w:multiLevelType w:val="hybridMultilevel"/>
    <w:tmpl w:val="CD04CE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7922605A"/>
    <w:multiLevelType w:val="hybridMultilevel"/>
    <w:tmpl w:val="65B89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17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20"/>
  </w:num>
  <w:num w:numId="10">
    <w:abstractNumId w:val="12"/>
  </w:num>
  <w:num w:numId="11">
    <w:abstractNumId w:val="5"/>
  </w:num>
  <w:num w:numId="12">
    <w:abstractNumId w:val="18"/>
  </w:num>
  <w:num w:numId="13">
    <w:abstractNumId w:val="1"/>
  </w:num>
  <w:num w:numId="14">
    <w:abstractNumId w:val="14"/>
  </w:num>
  <w:num w:numId="15">
    <w:abstractNumId w:val="16"/>
  </w:num>
  <w:num w:numId="16">
    <w:abstractNumId w:val="3"/>
  </w:num>
  <w:num w:numId="17">
    <w:abstractNumId w:val="0"/>
  </w:num>
  <w:num w:numId="18">
    <w:abstractNumId w:val="7"/>
  </w:num>
  <w:num w:numId="19">
    <w:abstractNumId w:val="2"/>
  </w:num>
  <w:num w:numId="20">
    <w:abstractNumId w:val="21"/>
  </w:num>
  <w:num w:numId="21">
    <w:abstractNumId w:val="22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F39EF"/>
    <w:rsid w:val="00236D50"/>
    <w:rsid w:val="00380077"/>
    <w:rsid w:val="00395CC7"/>
    <w:rsid w:val="004C2041"/>
    <w:rsid w:val="00575FA4"/>
    <w:rsid w:val="005C6CAA"/>
    <w:rsid w:val="00676A15"/>
    <w:rsid w:val="00725AF7"/>
    <w:rsid w:val="007C38B7"/>
    <w:rsid w:val="008A0003"/>
    <w:rsid w:val="00A372A0"/>
    <w:rsid w:val="00AC3995"/>
    <w:rsid w:val="00AF606E"/>
    <w:rsid w:val="00B5725B"/>
    <w:rsid w:val="00CA043C"/>
    <w:rsid w:val="00D6129C"/>
    <w:rsid w:val="00F00D0C"/>
    <w:rsid w:val="00F2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39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F39E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9E777A-3465-4B62-8745-1998D7FCC150}"/>
</file>

<file path=customXml/itemProps2.xml><?xml version="1.0" encoding="utf-8"?>
<ds:datastoreItem xmlns:ds="http://schemas.openxmlformats.org/officeDocument/2006/customXml" ds:itemID="{93108D14-49A0-4349-909D-77B741438E7A}"/>
</file>

<file path=customXml/itemProps3.xml><?xml version="1.0" encoding="utf-8"?>
<ds:datastoreItem xmlns:ds="http://schemas.openxmlformats.org/officeDocument/2006/customXml" ds:itemID="{176F474F-329C-4787-B68A-EF95B035FE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1661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16</cp:revision>
  <dcterms:created xsi:type="dcterms:W3CDTF">2021-01-04T09:18:00Z</dcterms:created>
  <dcterms:modified xsi:type="dcterms:W3CDTF">2023-11-17T13:10:00Z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