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"/>
        <w:gridCol w:w="6"/>
        <w:gridCol w:w="1447"/>
        <w:gridCol w:w="949"/>
        <w:gridCol w:w="2894"/>
        <w:gridCol w:w="466"/>
        <w:gridCol w:w="830"/>
        <w:gridCol w:w="732"/>
        <w:gridCol w:w="1738"/>
      </w:tblGrid>
      <w:tr w:rsidR="007B47A2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6CC1C3BD" wp14:editId="607F19E7">
                  <wp:extent cx="1333500" cy="751205"/>
                  <wp:effectExtent l="0" t="0" r="0" b="0"/>
                  <wp:docPr id="15" name="Obraz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7B47A2" w:rsidRPr="00E339A0" w:rsidRDefault="007B47A2" w:rsidP="00F8622C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F8622C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F8622C">
              <w:rPr>
                <w:sz w:val="20"/>
                <w:szCs w:val="20"/>
              </w:rPr>
              <w:t>5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LECZENIE NERKOZASTĘPCZE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</w:t>
            </w:r>
            <w:r w:rsidRPr="00E339A0">
              <w:rPr>
                <w:bCs/>
                <w:color w:val="auto"/>
                <w:sz w:val="20"/>
                <w:szCs w:val="20"/>
              </w:rPr>
              <w:t>II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 III□      </w:t>
            </w:r>
          </w:p>
        </w:tc>
        <w:tc>
          <w:tcPr>
            <w:tcW w:w="1801" w:type="pct"/>
            <w:gridSpan w:val="4"/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2 X     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3 </w:t>
            </w:r>
            <w:r w:rsidRPr="00E339A0">
              <w:rPr>
                <w:color w:val="auto"/>
                <w:sz w:val="20"/>
                <w:szCs w:val="20"/>
              </w:rPr>
              <w:t>□   4 □     5□     6□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B47A2" w:rsidRPr="00A8185C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7B47A2" w:rsidRPr="00E339A0" w:rsidRDefault="007B47A2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7B47A2" w:rsidRPr="00E339A0" w:rsidRDefault="007B47A2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7B47A2" w:rsidRPr="00E339A0" w:rsidRDefault="007B47A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7B47A2" w:rsidRPr="00E339A0" w:rsidRDefault="007B47A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7B47A2" w:rsidRPr="00E339A0" w:rsidRDefault="007B47A2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7B47A2" w:rsidRPr="00A8185C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7B47A2" w:rsidRPr="00A8185C" w:rsidRDefault="007B47A2" w:rsidP="00DB38ED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7B47A2" w:rsidRPr="00E339A0" w:rsidRDefault="002A1A8A" w:rsidP="0092286C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7B47A2" w:rsidRPr="00E339A0" w:rsidRDefault="007B47A2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 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AF5FA6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9D5AC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34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9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9D5AC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42/76</w:t>
            </w:r>
          </w:p>
        </w:tc>
      </w:tr>
      <w:tr w:rsidR="007B47A2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7B47A2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7B47A2" w:rsidRPr="00E339A0" w:rsidRDefault="007B47A2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B47A2" w:rsidRPr="00E339A0" w:rsidRDefault="007B47A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pogadanka), </w:t>
            </w:r>
          </w:p>
          <w:p w:rsidR="007B47A2" w:rsidRPr="00E339A0" w:rsidRDefault="007B47A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7B47A2" w:rsidRPr="00E339A0" w:rsidRDefault="007B47A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7B47A2" w:rsidRPr="00E339A0" w:rsidRDefault="007B47A2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502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7B47A2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B47A2" w:rsidRPr="00E339A0" w:rsidRDefault="007B47A2" w:rsidP="00DB38ED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rPr>
                <w:sz w:val="20"/>
              </w:rPr>
            </w:pPr>
            <w:r w:rsidRPr="00E339A0">
              <w:rPr>
                <w:bCs/>
                <w:sz w:val="20"/>
              </w:rPr>
              <w:t>Przygotowanie studenta do objęcia opieką pielęgniarską chorego w chorobach ostrych i przewlekłych nerek.</w:t>
            </w:r>
          </w:p>
        </w:tc>
      </w:tr>
      <w:tr w:rsidR="007B47A2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7B47A2" w:rsidRPr="00E339A0" w:rsidRDefault="007B47A2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B47A2" w:rsidRPr="00E339A0" w:rsidRDefault="007B47A2" w:rsidP="00FC6F78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Rzutnik, komputer, tablica, plansze.</w:t>
            </w:r>
            <w:r w:rsidR="002E1AC7">
              <w:rPr>
                <w:sz w:val="20"/>
                <w:szCs w:val="20"/>
              </w:rPr>
              <w:t xml:space="preserve"> Pomoce dydaktyczne medyczne (fantomy i symulatory medyczne, trenażery i modele, w tym modele anatomiczne).</w:t>
            </w:r>
          </w:p>
        </w:tc>
      </w:tr>
      <w:tr w:rsidR="007B47A2" w:rsidRPr="00E339A0" w:rsidTr="006A14D0">
        <w:trPr>
          <w:trHeight w:val="70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47A2" w:rsidRPr="00E339A0" w:rsidRDefault="007B47A2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Wiedza, umiejętności i kompetencje z zakresu programu studiów I stopnia z przedmiotów: Anatomia i fizjologia człowieka; Interna i pielęgniarstwo internistyczne; Promocja zdrowia 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B47A2" w:rsidRPr="00E339A0" w:rsidRDefault="007B47A2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Omawia </w:t>
            </w:r>
            <w:r w:rsidRPr="00E339A0">
              <w:rPr>
                <w:sz w:val="20"/>
                <w:szCs w:val="20"/>
              </w:rPr>
              <w:t>standardy specjalistycznej opieki pielęgniarskiej nad pacjentem w przebiegu leczenia nerkozastępczego w technikach przerywanych i technikach ciągłych (</w:t>
            </w:r>
            <w:r w:rsidRPr="00E339A0">
              <w:rPr>
                <w:i/>
                <w:iCs/>
                <w:sz w:val="20"/>
                <w:szCs w:val="20"/>
              </w:rPr>
              <w:t>Continuous Renal Replacement Therapy</w:t>
            </w:r>
            <w:r w:rsidRPr="00E339A0">
              <w:rPr>
                <w:sz w:val="20"/>
                <w:szCs w:val="20"/>
              </w:rPr>
              <w:t>, CRRT)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Wymienia </w:t>
            </w:r>
            <w:r w:rsidRPr="00E339A0">
              <w:rPr>
                <w:sz w:val="20"/>
                <w:szCs w:val="20"/>
              </w:rPr>
              <w:t>zasady funkcjonowania stacji dializ i leczenia nerkozastępczego (ciągła ambulatoryjna dializa otrzewnowa CADO, ambulatoryjna dializa otrzewnowa ADO, hemodializa, hiperalimentacja)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B.W30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Opisuje </w:t>
            </w:r>
            <w:r w:rsidRPr="00E339A0">
              <w:rPr>
                <w:sz w:val="20"/>
                <w:szCs w:val="20"/>
              </w:rPr>
              <w:t>przyczyny i zasady postępowania diagnostyczno-terapeutycznego oraz opieki nad pacjentami z niewydolnością narządową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 w:rsidRPr="00E339A0">
              <w:rPr>
                <w:sz w:val="20"/>
                <w:szCs w:val="20"/>
              </w:rPr>
              <w:t>zasady opieki nad pacjentem przed i po przeszczepieniu narządów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Kolokwium pisemne lub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iagnozuje zagrożenia zdrowotne pacjenta z chorobą przewlekłą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Oc</w:t>
            </w:r>
            <w:r w:rsidRPr="00E339A0">
              <w:rPr>
                <w:sz w:val="20"/>
                <w:szCs w:val="20"/>
              </w:rPr>
              <w:t xml:space="preserve">enia adaptację </w:t>
            </w:r>
            <w:r>
              <w:rPr>
                <w:sz w:val="20"/>
                <w:szCs w:val="20"/>
              </w:rPr>
              <w:t>pacjenta do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rzygotowuje materiały edukacyjne dla pacjenta i jego rodziny w ramach poradnictwa zdrowotnego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339A0">
              <w:rPr>
                <w:sz w:val="20"/>
                <w:szCs w:val="20"/>
              </w:rPr>
              <w:t>ykorzystuje zasoby technologiczne dla</w:t>
            </w:r>
            <w:r>
              <w:rPr>
                <w:sz w:val="20"/>
                <w:szCs w:val="20"/>
              </w:rPr>
              <w:t xml:space="preserve"> potrzeb poradnictwa zdrowotnego.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B.U16.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i stosuje metody oceny stanu zdrowia pacjenta w ramach u</w:t>
            </w:r>
            <w:r>
              <w:rPr>
                <w:sz w:val="20"/>
              </w:rPr>
              <w:t>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B.U18.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W</w:t>
            </w:r>
            <w:r w:rsidRPr="00E339A0">
              <w:rPr>
                <w:sz w:val="20"/>
              </w:rPr>
              <w:t>draża działanie terapeutyczne w zależności od oceny stanu pacjenta w ramach p</w:t>
            </w:r>
            <w:r>
              <w:rPr>
                <w:sz w:val="20"/>
              </w:rPr>
              <w:t>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F71641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41" w:rsidRPr="00E339A0" w:rsidRDefault="00F71641" w:rsidP="00DB38ED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B.U19.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41" w:rsidRDefault="00F71641" w:rsidP="00DB38ED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Koordynuje realizację świadczeń zdrowotnych dla pacjentów ze schorzeniami przewlekłymi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641" w:rsidRPr="00E339A0" w:rsidRDefault="00F71641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641" w:rsidRPr="00E339A0" w:rsidRDefault="00F71641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Ć/ZP</w:t>
            </w:r>
          </w:p>
        </w:tc>
      </w:tr>
      <w:tr w:rsidR="00F71641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41" w:rsidRPr="00E339A0" w:rsidRDefault="00F71641" w:rsidP="00DB38ED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B.U24.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41" w:rsidRDefault="00F71641" w:rsidP="00DB38ED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Stosuje wybrane metody edukacji zdrowotnej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641" w:rsidRPr="00E339A0" w:rsidRDefault="00F71641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641" w:rsidRPr="00E339A0" w:rsidRDefault="00F71641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AD1871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E339A0">
              <w:rPr>
                <w:sz w:val="20"/>
                <w:szCs w:val="20"/>
              </w:rPr>
              <w:t>prawuje specjalistyczną opiekę pielęgniarską nad pacjentem w przebiegu leczenia nerkozastępczego w technikach przerywanych oraz technikach ciągłych (Contin</w:t>
            </w:r>
            <w:r w:rsidR="00AD1871">
              <w:rPr>
                <w:sz w:val="20"/>
                <w:szCs w:val="20"/>
              </w:rPr>
              <w:t>uous</w:t>
            </w:r>
            <w:r w:rsidRPr="00E339A0">
              <w:rPr>
                <w:sz w:val="20"/>
                <w:szCs w:val="20"/>
              </w:rPr>
              <w:t xml:space="preserve"> Renal Replacement Therap</w:t>
            </w:r>
            <w:r>
              <w:rPr>
                <w:sz w:val="20"/>
                <w:szCs w:val="20"/>
              </w:rPr>
              <w:t>y, CRRT).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>lanuje i przeprowadza edukację terapeutyczną pacjenta, jego rodziny i opiekuna w zakresie samoobserwacji i samopielęgnacj</w:t>
            </w:r>
            <w:r>
              <w:rPr>
                <w:sz w:val="20"/>
              </w:rPr>
              <w:t>i podczas dializy i hemodializy.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lanuje i sprawuje opiekę pielęgniarską nad pacjentem z niewydolnością narządową, przed i po przeszczepieniu narządów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6A14D0" w:rsidRPr="00E339A0" w:rsidTr="004F6B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D0" w:rsidRPr="00E339A0" w:rsidRDefault="006A14D0" w:rsidP="004F6B2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D0" w:rsidRPr="00E339A0" w:rsidRDefault="006A14D0" w:rsidP="004F6B29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ozpoznaje sytuację psychologiczną pacjenta i jego reakcje na</w:t>
            </w:r>
            <w:r>
              <w:rPr>
                <w:sz w:val="20"/>
              </w:rPr>
              <w:t xml:space="preserve"> chorobę oraz proces leczenia, </w:t>
            </w:r>
            <w:r w:rsidRPr="00E339A0">
              <w:rPr>
                <w:sz w:val="20"/>
              </w:rPr>
              <w:t>a także udziela mu wsparcia motywacyjno-ed</w:t>
            </w:r>
            <w:r>
              <w:rPr>
                <w:sz w:val="20"/>
              </w:rPr>
              <w:t>ukacyjnego.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D0" w:rsidRPr="00E339A0" w:rsidRDefault="006A14D0" w:rsidP="004F6B29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D0" w:rsidRPr="00E339A0" w:rsidRDefault="006A14D0" w:rsidP="004F6B29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K1.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okonuje krytycznej oceny działań</w:t>
            </w:r>
            <w:r w:rsidRPr="00E339A0" w:rsidDel="00B66AC4">
              <w:rPr>
                <w:sz w:val="20"/>
              </w:rPr>
              <w:t xml:space="preserve"> </w:t>
            </w:r>
            <w:r w:rsidRPr="00E339A0">
              <w:rPr>
                <w:sz w:val="20"/>
              </w:rPr>
              <w:t xml:space="preserve">własnych i działań współpracowników z poszanowaniem różnic </w:t>
            </w:r>
            <w:r>
              <w:rPr>
                <w:sz w:val="20"/>
              </w:rPr>
              <w:t>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F</w:t>
            </w:r>
            <w:r w:rsidRPr="00E339A0">
              <w:rPr>
                <w:sz w:val="20"/>
              </w:rPr>
              <w:t>ormułuje opinie dotyczące różnych aspektów działalności zawodowej i zasięgania porad ekspertów w przypadku trudności z sam</w:t>
            </w:r>
            <w:r>
              <w:rPr>
                <w:sz w:val="20"/>
              </w:rPr>
              <w:t>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>kazuje dbałość o prestiż związany z wykonywaniem zawodu pielęg</w:t>
            </w:r>
            <w:r>
              <w:rPr>
                <w:sz w:val="20"/>
              </w:rPr>
              <w:t>niarki i 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R</w:t>
            </w:r>
            <w:r w:rsidRPr="00E339A0">
              <w:rPr>
                <w:sz w:val="20"/>
              </w:rPr>
              <w:t>ozwiązuje złożone problemy etyczne związane z wykonywaniem zawodu pielęgniarski i wskazuje priorytety</w:t>
            </w:r>
            <w:r>
              <w:rPr>
                <w:sz w:val="20"/>
              </w:rPr>
              <w:t xml:space="preserve">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K5.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E339A0">
              <w:rPr>
                <w:sz w:val="20"/>
              </w:rPr>
              <w:t>onosi odpowiedzialność za re</w:t>
            </w:r>
            <w:r>
              <w:rPr>
                <w:sz w:val="20"/>
              </w:rPr>
              <w:t>alizowane świadczenia zdrowotne.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7B47A2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2" w:rsidRPr="00E339A0" w:rsidRDefault="007B47A2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7B47A2" w:rsidRPr="00E339A0" w:rsidRDefault="007B47A2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7B47A2" w:rsidRPr="00E339A0" w:rsidRDefault="007B47A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7B47A2" w:rsidRPr="00E339A0" w:rsidRDefault="007B47A2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7B47A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Odniesienie efektów uczenia się do ZAJĘĆ</w:t>
            </w:r>
          </w:p>
        </w:tc>
      </w:tr>
      <w:tr w:rsidR="007B47A2" w:rsidRPr="00A8185C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WYKŁADY -e-learning,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Akapitzlist"/>
              <w:spacing w:after="120"/>
              <w:ind w:left="351"/>
              <w:jc w:val="center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Patofizjologia schorzeń prowadzących do przewlekłej choroby nerek: śródmiąższowe zapalenie nerek, kłębuszkowe zapalenie nerek, nefropatia cukrzycowa, ostra niewydolność nerek, naczyniowe choroby nerek. Wskazania do leczenia nerkozastępczego u pacjentów z przewlekłą chorobą nerek</w:t>
            </w:r>
            <w:r w:rsidRPr="00E339A0">
              <w:rPr>
                <w:color w:val="auto"/>
                <w:sz w:val="20"/>
                <w:szCs w:val="20"/>
              </w:rPr>
              <w:t>. Opieka nad pacjentem z niewydolnością narządową.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B.W30; K2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Metody leczenia pacjentów z przewlekłą niewydolnością nerek.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B.W28; B.W29; K2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Podstawy medycyny transplantacyjnej – przeszczepiania narządów, komórek i przeszczepów biostatycznych. Zasady opieki nad pacjentem przed i po przeszczepieniu nerki.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B.W31; K2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Ocena pacjenta i opieka terapeutyczna nad chorym z przewlekłą niewydolnością nerek.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B.U18; </w:t>
            </w:r>
            <w:r w:rsidR="00F71641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B.U19., </w:t>
            </w:r>
            <w:r w:rsidRPr="00E339A0">
              <w:rPr>
                <w:color w:val="auto"/>
                <w:sz w:val="20"/>
                <w:szCs w:val="20"/>
              </w:rPr>
              <w:t>B.U31;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pacjenta i specjalistyczna opieka pielęgniarska nad pacjentem w przebiegu leczenia nerkozastępczego w technikach przerywanych oraz technikach ciągłych (Continuius Renal Replacement Therapy, CRRT).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B.U18; </w:t>
            </w:r>
            <w:r w:rsidRPr="00E339A0">
              <w:rPr>
                <w:color w:val="auto"/>
                <w:sz w:val="20"/>
                <w:szCs w:val="20"/>
              </w:rPr>
              <w:t>B.U31;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</w:rPr>
              <w:t>Edukacja terapeutyczna pacjenta, jego rodziny i opiekuna w zakresie samoobserwacji i samopielęgnacji podczas dializy i hemodializy.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B.U14; B.U15;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B.U32; B.U39; </w:t>
            </w:r>
            <w:r w:rsidRPr="00E339A0">
              <w:rPr>
                <w:color w:val="auto"/>
                <w:sz w:val="20"/>
                <w:szCs w:val="20"/>
              </w:rPr>
              <w:t>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bCs/>
                <w:color w:val="auto"/>
                <w:sz w:val="20"/>
              </w:rPr>
              <w:t xml:space="preserve">Przygotowanie pacjenta z przewlekłą chorobą nerek do samodzielnego dializowania w warunkach ambulatoryjnych.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B.U14; B.U15;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B.U32; B.U39; </w:t>
            </w:r>
            <w:r w:rsidRPr="00E339A0">
              <w:rPr>
                <w:color w:val="auto"/>
                <w:sz w:val="20"/>
                <w:szCs w:val="20"/>
              </w:rPr>
              <w:t>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bCs/>
                <w:color w:val="auto"/>
                <w:sz w:val="20"/>
              </w:rPr>
            </w:pPr>
            <w:r w:rsidRPr="00E339A0"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Opieka pielęgniarska nad pacjentem z niewydolnością narządową, przed i po przeszczepieniu narządów.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B.U18; </w:t>
            </w:r>
            <w:r w:rsidRPr="00E339A0">
              <w:rPr>
                <w:color w:val="auto"/>
                <w:sz w:val="20"/>
                <w:szCs w:val="20"/>
              </w:rPr>
              <w:t>B.U33;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rPr>
                <w:b/>
                <w:bCs/>
                <w:iCs/>
                <w:color w:val="auto"/>
                <w:sz w:val="20"/>
              </w:rPr>
            </w:pPr>
            <w:r w:rsidRPr="00E339A0">
              <w:rPr>
                <w:b/>
                <w:bCs/>
                <w:iCs/>
                <w:color w:val="auto"/>
                <w:sz w:val="20"/>
              </w:rPr>
              <w:t>ZAJĘCIA PRAKTYCZNE,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color w:val="auto"/>
                <w:sz w:val="20"/>
                <w:szCs w:val="20"/>
              </w:rPr>
              <w:t>Ocena problemów pielęgnacyjnych pacjenta z przewlekłą niewydolnością nerek oraz zapewnienie mu kompleksowej opieki pielęgniarskiej w zależności od metody leczenia.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B.U18; </w:t>
            </w:r>
            <w:r w:rsidRPr="00E339A0">
              <w:rPr>
                <w:color w:val="auto"/>
                <w:sz w:val="20"/>
                <w:szCs w:val="20"/>
              </w:rPr>
              <w:t xml:space="preserve">B.U31; </w:t>
            </w:r>
            <w:r w:rsidR="006A14D0">
              <w:rPr>
                <w:color w:val="auto"/>
                <w:sz w:val="20"/>
                <w:szCs w:val="20"/>
              </w:rPr>
              <w:t xml:space="preserve">B.U33., </w:t>
            </w:r>
            <w:bookmarkStart w:id="0" w:name="_GoBack"/>
            <w:bookmarkEnd w:id="0"/>
            <w:r w:rsidRPr="00E339A0">
              <w:rPr>
                <w:color w:val="auto"/>
                <w:sz w:val="20"/>
                <w:szCs w:val="20"/>
              </w:rPr>
              <w:t>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 xml:space="preserve">Przygotowanie </w:t>
            </w:r>
            <w:r w:rsidRPr="00E339A0">
              <w:rPr>
                <w:color w:val="auto"/>
                <w:sz w:val="20"/>
                <w:szCs w:val="20"/>
              </w:rPr>
              <w:t xml:space="preserve">materiałów edukacyjnych dla pacjenta i jego rodziny w ramach poradnictwa zdrowotnego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nerek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>B.U14;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Dostosowanie </w:t>
            </w:r>
            <w:r w:rsidRPr="00E339A0">
              <w:rPr>
                <w:color w:val="auto"/>
                <w:sz w:val="20"/>
                <w:szCs w:val="20"/>
              </w:rPr>
              <w:t xml:space="preserve">wybranych metod edukacji zdrowotnej do stanu zdrowia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nerek i metody leczenia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>B.U16; B.U24; 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color w:val="auto"/>
                <w:sz w:val="20"/>
              </w:rPr>
              <w:t>Edukacja terapeutyczna pacjenta, jego rodziny i opiekuna w zakresie samoobserwacji i samopielęgnacji podczas dializy i hemodializy.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B.U14; B.U15;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B.U32; B.U39; </w:t>
            </w:r>
            <w:r w:rsidRPr="00E339A0">
              <w:rPr>
                <w:color w:val="auto"/>
                <w:sz w:val="20"/>
                <w:szCs w:val="20"/>
              </w:rPr>
              <w:t>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rPr>
                <w:iCs/>
                <w:color w:val="auto"/>
                <w:sz w:val="20"/>
              </w:rPr>
            </w:pPr>
            <w:r w:rsidRPr="00E339A0">
              <w:rPr>
                <w:bCs/>
                <w:color w:val="auto"/>
                <w:sz w:val="20"/>
              </w:rPr>
              <w:t xml:space="preserve">Przygotowanie pacjenta z przewlekłą chorobą nerek do samodzielnego dializowania w warunkach ambulatoryjnych.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B.U14; B.U15;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B.U16; B.U32; B.U39; </w:t>
            </w:r>
            <w:r w:rsidRPr="00E339A0">
              <w:rPr>
                <w:color w:val="auto"/>
                <w:sz w:val="20"/>
                <w:szCs w:val="20"/>
              </w:rPr>
              <w:t>K1; K2; K3; K4; K5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i umiejętności w zakresie przewlekłej niewydolności nerek, metod leczenia, opieki terapeutycznej i edukacji pacjenta, jego rodziny i opiekuna.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22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B.W28; B.W29; B.W30; B.W31;</w:t>
            </w:r>
          </w:p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B.U14; B.U15; </w:t>
            </w:r>
            <w:r w:rsidRPr="00E339A0">
              <w:rPr>
                <w:color w:val="auto"/>
                <w:sz w:val="20"/>
                <w:szCs w:val="20"/>
              </w:rPr>
              <w:t>B.U16; B.U18; B.U31; B.U32; B.U39</w:t>
            </w:r>
          </w:p>
        </w:tc>
      </w:tr>
      <w:tr w:rsidR="007B47A2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Przygotować materiały edukacyjne dla pacjenta i jego rodziny/opiekuna w ramach poradnictwa zdrowotnego w zakresie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opieki terapeutycznej wobec 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nerek leczonego.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7B47A2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B47A2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Pr="00E339A0" w:rsidRDefault="007B47A2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7B47A2" w:rsidRPr="005C7E2F" w:rsidRDefault="007B47A2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5C7E2F">
              <w:rPr>
                <w:sz w:val="20"/>
                <w:szCs w:val="20"/>
              </w:rPr>
              <w:t xml:space="preserve">Białobrzeska B., Dębska-Ślizień A. (red.), </w:t>
            </w:r>
            <w:r w:rsidRPr="005C7E2F">
              <w:rPr>
                <w:i/>
                <w:sz w:val="20"/>
                <w:szCs w:val="20"/>
              </w:rPr>
              <w:t>Pielęgniarstwo nefrologiczne</w:t>
            </w:r>
            <w:r w:rsidR="00133285" w:rsidRPr="005C7E2F">
              <w:rPr>
                <w:sz w:val="20"/>
                <w:szCs w:val="20"/>
              </w:rPr>
              <w:t>, PZWL, Warszawa 2015</w:t>
            </w:r>
            <w:r w:rsidRPr="005C7E2F">
              <w:rPr>
                <w:sz w:val="20"/>
                <w:szCs w:val="20"/>
              </w:rPr>
              <w:t>.</w:t>
            </w:r>
          </w:p>
          <w:p w:rsidR="005C7E2F" w:rsidRPr="005C7E2F" w:rsidRDefault="00212822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Więcek</w:t>
            </w:r>
            <w:r w:rsidR="005C7E2F">
              <w:rPr>
                <w:sz w:val="20"/>
                <w:szCs w:val="20"/>
              </w:rPr>
              <w:t xml:space="preserve"> A., Nieszporek T., </w:t>
            </w:r>
            <w:r>
              <w:rPr>
                <w:i/>
                <w:sz w:val="20"/>
                <w:szCs w:val="20"/>
              </w:rPr>
              <w:t>Choroby nerek. Kompendium.</w:t>
            </w:r>
            <w:r>
              <w:rPr>
                <w:sz w:val="20"/>
                <w:szCs w:val="20"/>
              </w:rPr>
              <w:t>, Wyd. PZWL, Warszawa 2019.</w:t>
            </w:r>
          </w:p>
          <w:p w:rsidR="005C7E2F" w:rsidRPr="005C7E2F" w:rsidRDefault="005C7E2F" w:rsidP="005C7E2F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7B47A2" w:rsidRPr="00E339A0" w:rsidRDefault="007B47A2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7B47A2" w:rsidRPr="00133285" w:rsidRDefault="007B47A2" w:rsidP="00133285">
            <w:pPr>
              <w:pStyle w:val="Default"/>
              <w:numPr>
                <w:ilvl w:val="0"/>
                <w:numId w:val="5"/>
              </w:numPr>
              <w:spacing w:after="120"/>
              <w:jc w:val="both"/>
              <w:rPr>
                <w:i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="00133285">
              <w:rPr>
                <w:color w:val="auto"/>
                <w:sz w:val="20"/>
                <w:szCs w:val="20"/>
              </w:rPr>
              <w:t xml:space="preserve">Myśliwiec M., </w:t>
            </w:r>
            <w:r w:rsidR="00133285">
              <w:rPr>
                <w:i/>
                <w:color w:val="auto"/>
                <w:sz w:val="20"/>
                <w:szCs w:val="20"/>
              </w:rPr>
              <w:t>Nefrologia</w:t>
            </w:r>
            <w:r w:rsidR="00133285">
              <w:rPr>
                <w:color w:val="auto"/>
                <w:sz w:val="20"/>
                <w:szCs w:val="20"/>
              </w:rPr>
              <w:t>, Wyd. Medical Tribune, Warszawa 2022.</w:t>
            </w:r>
          </w:p>
        </w:tc>
      </w:tr>
      <w:tr w:rsidR="007B47A2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B47A2" w:rsidRPr="00E339A0" w:rsidRDefault="007B47A2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B47A2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A2" w:rsidRDefault="007B47A2" w:rsidP="00DB38ED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7B47A2" w:rsidRPr="002E42BF" w:rsidRDefault="007B47A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</w:t>
            </w:r>
            <w:r w:rsidRPr="002E42BF">
              <w:rPr>
                <w:sz w:val="20"/>
                <w:szCs w:val="20"/>
              </w:rPr>
              <w:t xml:space="preserve"> – wykłady  </w:t>
            </w:r>
          </w:p>
          <w:p w:rsidR="007B47A2" w:rsidRPr="002E42BF" w:rsidRDefault="007B47A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7B47A2" w:rsidRPr="002E42BF" w:rsidRDefault="007B47A2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z oceną – zajęcia praktyczne</w:t>
            </w:r>
          </w:p>
          <w:p w:rsidR="007B47A2" w:rsidRPr="002E42BF" w:rsidRDefault="007B47A2" w:rsidP="00DB38ED">
            <w:pPr>
              <w:rPr>
                <w:b/>
                <w:bCs/>
                <w:sz w:val="20"/>
                <w:szCs w:val="20"/>
              </w:rPr>
            </w:pPr>
          </w:p>
          <w:p w:rsidR="007B47A2" w:rsidRPr="002E42BF" w:rsidRDefault="007B47A2" w:rsidP="00DB38ED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7B47A2" w:rsidRPr="002E42BF" w:rsidRDefault="007B47A2" w:rsidP="00DB38ED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7B47A2" w:rsidRPr="002E42BF" w:rsidRDefault="007B47A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Podstawę do uzyskania zaliczenia </w:t>
            </w:r>
            <w:r>
              <w:rPr>
                <w:sz w:val="20"/>
                <w:szCs w:val="20"/>
              </w:rPr>
              <w:t xml:space="preserve">na ocenę </w:t>
            </w:r>
            <w:r w:rsidRPr="002E42BF">
              <w:rPr>
                <w:sz w:val="20"/>
                <w:szCs w:val="20"/>
              </w:rPr>
              <w:t>stanowi:</w:t>
            </w:r>
          </w:p>
          <w:p w:rsidR="007B47A2" w:rsidRPr="002E42BF" w:rsidRDefault="007B47A2" w:rsidP="007B47A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7B47A2" w:rsidRDefault="007B47A2" w:rsidP="007B47A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7B47A2" w:rsidRDefault="007B47A2" w:rsidP="007B47A2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uzyskanie pozytywnej oceny z kolokwium ustnego (na 3 pytania) lub kolokwium pisemnego (test).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7B47A2" w:rsidRDefault="007B47A2" w:rsidP="00DB38ED">
            <w:pPr>
              <w:rPr>
                <w:b/>
                <w:bCs/>
                <w:sz w:val="20"/>
                <w:szCs w:val="20"/>
              </w:rPr>
            </w:pPr>
          </w:p>
          <w:p w:rsidR="007B47A2" w:rsidRPr="00CE48BD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7B47A2" w:rsidRPr="002E42BF" w:rsidRDefault="007B47A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7B47A2" w:rsidRPr="002E42BF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7B47A2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7B47A2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</w:t>
            </w:r>
            <w:r>
              <w:rPr>
                <w:sz w:val="20"/>
                <w:szCs w:val="20"/>
              </w:rPr>
              <w:t>.</w:t>
            </w:r>
          </w:p>
          <w:p w:rsidR="007B47A2" w:rsidRPr="00D4064F" w:rsidRDefault="007B47A2" w:rsidP="00DB38ED">
            <w:pPr>
              <w:pStyle w:val="Akapitzlist"/>
              <w:autoSpaceDE/>
              <w:autoSpaceDN/>
              <w:jc w:val="both"/>
              <w:rPr>
                <w:sz w:val="20"/>
                <w:szCs w:val="20"/>
              </w:rPr>
            </w:pPr>
          </w:p>
          <w:p w:rsidR="007B47A2" w:rsidRPr="00CE48BD" w:rsidRDefault="007B47A2" w:rsidP="00DB38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Zajęcia praktyczne</w:t>
            </w:r>
          </w:p>
          <w:p w:rsidR="007B47A2" w:rsidRPr="002E42BF" w:rsidRDefault="007B47A2" w:rsidP="00DB38ED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7B47A2" w:rsidRPr="002E42BF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7B47A2" w:rsidRPr="002E42BF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:rsidR="007B47A2" w:rsidRPr="007978A1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>, 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7B47A2" w:rsidRDefault="007B47A2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7B47A2" w:rsidRPr="00CE48BD" w:rsidRDefault="007B47A2" w:rsidP="00DB38ED">
            <w:pPr>
              <w:rPr>
                <w:sz w:val="20"/>
                <w:szCs w:val="20"/>
              </w:rPr>
            </w:pPr>
          </w:p>
          <w:p w:rsidR="007B47A2" w:rsidRPr="002B7460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7B47A2" w:rsidRPr="002B7460" w:rsidRDefault="007B47A2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7B47A2" w:rsidRPr="002E42BF" w:rsidTr="00DB38ED">
              <w:tc>
                <w:tcPr>
                  <w:tcW w:w="1271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lastRenderedPageBreak/>
                    <w:t>Ocena</w:t>
                  </w:r>
                </w:p>
              </w:tc>
              <w:tc>
                <w:tcPr>
                  <w:tcW w:w="1276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7B47A2" w:rsidRPr="002E42BF" w:rsidTr="00DB38ED">
              <w:tc>
                <w:tcPr>
                  <w:tcW w:w="1271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7B47A2" w:rsidRPr="002E42BF" w:rsidRDefault="007B47A2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7B47A2" w:rsidRDefault="007B47A2" w:rsidP="00DB38ED">
            <w:pPr>
              <w:rPr>
                <w:b/>
                <w:bCs/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5524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7B47A2" w:rsidRPr="00196B72" w:rsidRDefault="007B47A2" w:rsidP="00DB38ED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7B47A2" w:rsidRPr="00196B72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7B47A2" w:rsidRPr="00196B72" w:rsidRDefault="007B47A2" w:rsidP="00DB38ED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7B47A2" w:rsidRPr="00196B72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7B47A2" w:rsidRPr="00196B72" w:rsidRDefault="007B47A2" w:rsidP="00DB38ED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7B47A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7B47A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7B47A2" w:rsidRPr="00196B72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wymaga stałego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z zespołem terapeutycznym, nie</w:t>
                  </w:r>
                </w:p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7B47A2" w:rsidRPr="00196B72" w:rsidTr="00DB38ED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7B47A2" w:rsidRPr="00196B72" w:rsidRDefault="007B47A2" w:rsidP="00DB38ED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B47A2" w:rsidRPr="00196B72" w:rsidRDefault="007B47A2" w:rsidP="00DB38ED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:rsidR="007B47A2" w:rsidRDefault="007B47A2" w:rsidP="00DB38ED">
            <w:pPr>
              <w:rPr>
                <w:b/>
                <w:bCs/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7B47A2" w:rsidRPr="00196B72" w:rsidTr="00DB38ED">
              <w:tc>
                <w:tcPr>
                  <w:tcW w:w="673" w:type="dxa"/>
                  <w:vAlign w:val="center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7B47A2" w:rsidRPr="00196B72" w:rsidTr="00DB38ED">
              <w:tc>
                <w:tcPr>
                  <w:tcW w:w="673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673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673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673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7B47A2" w:rsidRPr="00196B72" w:rsidTr="00DB38ED">
              <w:tc>
                <w:tcPr>
                  <w:tcW w:w="673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7B47A2" w:rsidRPr="00196B72" w:rsidRDefault="007B47A2" w:rsidP="00DB38ED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7B47A2" w:rsidRPr="00196B72" w:rsidRDefault="007B47A2" w:rsidP="007B47A2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Średnia ocen z wykładów, ćwiczeń i zajęć praktycznych.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7B47A2" w:rsidRPr="00196B72" w:rsidRDefault="007B47A2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7B47A2" w:rsidRPr="00D4064F" w:rsidRDefault="007B47A2" w:rsidP="00DB38ED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lastRenderedPageBreak/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2A1A8A" w:rsidRPr="00E339A0" w:rsidTr="002A1A8A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8A" w:rsidRPr="00E339A0" w:rsidRDefault="002D24F1" w:rsidP="003F6518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133285"/>
    <w:rsid w:val="00212822"/>
    <w:rsid w:val="002425FB"/>
    <w:rsid w:val="002A1A8A"/>
    <w:rsid w:val="002D24F1"/>
    <w:rsid w:val="002E1AC7"/>
    <w:rsid w:val="00380077"/>
    <w:rsid w:val="003F6518"/>
    <w:rsid w:val="005C7E2F"/>
    <w:rsid w:val="006A14D0"/>
    <w:rsid w:val="007B47A2"/>
    <w:rsid w:val="0092286C"/>
    <w:rsid w:val="009D5AC8"/>
    <w:rsid w:val="00A65D59"/>
    <w:rsid w:val="00A8185C"/>
    <w:rsid w:val="00AD1871"/>
    <w:rsid w:val="00AF5FA6"/>
    <w:rsid w:val="00C72617"/>
    <w:rsid w:val="00D003E8"/>
    <w:rsid w:val="00EC4CBD"/>
    <w:rsid w:val="00F71641"/>
    <w:rsid w:val="00F8622C"/>
    <w:rsid w:val="00FC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20D1DD-8F22-4771-81F7-D5D6D5F852DC}"/>
</file>

<file path=customXml/itemProps2.xml><?xml version="1.0" encoding="utf-8"?>
<ds:datastoreItem xmlns:ds="http://schemas.openxmlformats.org/officeDocument/2006/customXml" ds:itemID="{088273B7-43C1-4610-A96D-AA689E892FE6}"/>
</file>

<file path=customXml/itemProps3.xml><?xml version="1.0" encoding="utf-8"?>
<ds:datastoreItem xmlns:ds="http://schemas.openxmlformats.org/officeDocument/2006/customXml" ds:itemID="{4B46B44F-2C32-4C87-89BC-9BA02F6ADC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2923</Words>
  <Characters>17540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25</cp:revision>
  <dcterms:created xsi:type="dcterms:W3CDTF">2021-01-04T11:16:00Z</dcterms:created>
  <dcterms:modified xsi:type="dcterms:W3CDTF">2024-02-22T12:56:00Z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