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8"/>
        <w:gridCol w:w="1447"/>
        <w:gridCol w:w="949"/>
        <w:gridCol w:w="2541"/>
        <w:gridCol w:w="820"/>
        <w:gridCol w:w="830"/>
        <w:gridCol w:w="732"/>
        <w:gridCol w:w="1738"/>
      </w:tblGrid>
      <w:tr w:rsidR="00441D59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54B779A4" wp14:editId="1DC266C4">
                  <wp:extent cx="1333500" cy="751205"/>
                  <wp:effectExtent l="0" t="0" r="0" b="0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441D59" w:rsidRPr="00E339A0" w:rsidRDefault="00441D59" w:rsidP="00AA2C0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AA2C0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AA2C0D">
              <w:rPr>
                <w:sz w:val="20"/>
                <w:szCs w:val="20"/>
              </w:rPr>
              <w:t>5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PORADNICTWO W PIELĘGNIARSTWIE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="00AA2C0D">
              <w:rPr>
                <w:b/>
                <w:bCs/>
                <w:color w:val="auto"/>
                <w:sz w:val="20"/>
                <w:szCs w:val="20"/>
              </w:rPr>
              <w:br/>
              <w:t>II stopnia (magisterskie)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441D59" w:rsidRPr="00E339A0" w:rsidRDefault="00AA2C0D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praktyczny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15" w:type="pct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 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 □      </w:t>
            </w:r>
          </w:p>
        </w:tc>
        <w:tc>
          <w:tcPr>
            <w:tcW w:w="1970" w:type="pct"/>
            <w:gridSpan w:val="4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 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3X</w:t>
            </w:r>
            <w:r w:rsidRPr="00E339A0">
              <w:rPr>
                <w:color w:val="auto"/>
                <w:sz w:val="20"/>
                <w:szCs w:val="20"/>
              </w:rPr>
              <w:t xml:space="preserve">    4 □      5 □     6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441D59" w:rsidRPr="007902A8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441D59" w:rsidRPr="00E339A0" w:rsidRDefault="00441D59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441D59" w:rsidRPr="00E339A0" w:rsidRDefault="00441D59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4F3BB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441D59" w:rsidRPr="00E339A0" w:rsidRDefault="00441D59" w:rsidP="00DB38ED">
            <w:pPr>
              <w:spacing w:after="60"/>
              <w:rPr>
                <w:bCs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441D59" w:rsidRPr="00E339A0" w:rsidRDefault="00441D59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21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58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30/88</w:t>
            </w:r>
          </w:p>
        </w:tc>
      </w:tr>
      <w:tr w:rsidR="00441D59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441D59" w:rsidRPr="00E339A0" w:rsidRDefault="00441D59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sytuacyjna,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problemowy),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z pacjentem.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udzielania poradnictwa w zakresie pielęgniarstwa w oparciu o regulacje prawne i w zakresie posiadających uprawnień.</w:t>
            </w:r>
          </w:p>
        </w:tc>
      </w:tr>
      <w:tr w:rsidR="00441D59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441D59" w:rsidRPr="00E339A0" w:rsidRDefault="00441D59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41D59" w:rsidRPr="00E339A0" w:rsidRDefault="00441D59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komputer.</w:t>
            </w:r>
          </w:p>
        </w:tc>
      </w:tr>
      <w:tr w:rsidR="00441D59" w:rsidRPr="00E339A0" w:rsidTr="009E3F81">
        <w:trPr>
          <w:trHeight w:val="983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D59" w:rsidRPr="00E339A0" w:rsidRDefault="00441D59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Wymagania wstępne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kompetencji pielęgniarskich oraz podstawowych metod oceny stanu chorego. Umiejętność opracowywania materiałów edukacyjnych dla pacjenta oraz jego rodziny.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podejmowania dyskusji w grupie. Postawa otwarta na dyskusję w grupie, nacechowana szacunkiem wobec rozmówców. Umiejętność komunikacji interpersonalnej.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41D59" w:rsidRPr="00E339A0" w:rsidRDefault="00441D59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441D59" w:rsidRPr="00E339A0" w:rsidRDefault="00441D59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B.W11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Przedstawia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założenia teoretyczne poradnictwa w pracy pielęgniarki bazujące na regulacjach prawnych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transteoretycznym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modelu zmiany (Prochaska i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DiClemente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 xml:space="preserve">Egzamin pisemny lub ustny, projekt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B.W12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Rozpoznaje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predyktory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funkcjonowania człowieka zdrowego i chorego, z uwzględnieniem choroby przewlekłej.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Charakteryzuje</w:t>
            </w:r>
            <w:r w:rsidRPr="00E339A0">
              <w:rPr>
                <w:rFonts w:eastAsiaTheme="minorHAnsi"/>
                <w:sz w:val="20"/>
                <w:szCs w:val="20"/>
              </w:rPr>
              <w:t xml:space="preserve"> metody oceny stanu zdrowia pacjenta w poradnictwie pielęgniarskim.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B.W14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postępowania terapeutycznego w przypadku najczęstszych problemów zdrowotnych.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B.W15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Omawia z</w:t>
            </w:r>
            <w:r w:rsidRPr="00E339A0">
              <w:rPr>
                <w:rFonts w:eastAsiaTheme="minorHAnsi"/>
                <w:sz w:val="20"/>
                <w:szCs w:val="20"/>
              </w:rPr>
              <w:t>asady doboru badań diagnostycznych i interpretacji, i wyników w zakresie posiadanych uprawnień zdrowotnych.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lub ustny,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B.U11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Diagnozuje zagrożenia zdrowotne pacjenta z chorobą przewlekłą.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Udziela porad osobom zagrożonym uzależnieniami i uzależnionym wykorzystując </w:t>
            </w:r>
            <w:proofErr w:type="spellStart"/>
            <w:r w:rsidRPr="00E339A0">
              <w:rPr>
                <w:rFonts w:eastAsiaTheme="minorHAnsi"/>
                <w:sz w:val="20"/>
                <w:szCs w:val="20"/>
              </w:rPr>
              <w:t>transteoretyczny</w:t>
            </w:r>
            <w:proofErr w:type="spellEnd"/>
            <w:r w:rsidRPr="00E339A0">
              <w:rPr>
                <w:rFonts w:eastAsiaTheme="minorHAnsi"/>
                <w:sz w:val="20"/>
                <w:szCs w:val="20"/>
              </w:rPr>
              <w:t xml:space="preserve"> model</w:t>
            </w:r>
            <w:r>
              <w:rPr>
                <w:rFonts w:eastAsiaTheme="minorHAnsi"/>
                <w:sz w:val="20"/>
                <w:szCs w:val="20"/>
              </w:rPr>
              <w:t xml:space="preserve"> zmian (Prochaska i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DiClemente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>).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B.U14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materiały edukacyjne dla pacjenta i jego rodziny w ramach poradnictwa zdrowotnego.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B.U15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Wykorzystuje zasoby technologiczne dla potrzeb poradnictwa zdrowotnego.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stosuje metody oceny stanu zdrowia pacjenta w ramach udzielania porad pielęgniarskich.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wyboru i zleca badania diagnostyczne w ramach udzielania porad pielęgniarskich.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Wdraża działanie terapeutyczne w zależności od oceny stanu pacjenta w ramach posiadanych uprawnień zawodowych.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9E3F81" w:rsidRPr="00E339A0" w:rsidTr="009E3F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1" w:rsidRPr="00E339A0" w:rsidRDefault="009E3F81" w:rsidP="00601DB2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B.U20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1" w:rsidRPr="00E339A0" w:rsidRDefault="009E3F81" w:rsidP="00601DB2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diagnozę potrzeb zdrowotnych i plan organizacji opieki oraz leczenia na poziomie organizacji i międzyinstytucjonalnym.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81" w:rsidRPr="00E339A0" w:rsidRDefault="009E3F81" w:rsidP="00601DB2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lub ustny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81" w:rsidRPr="00E339A0" w:rsidRDefault="009E3F81" w:rsidP="00601DB2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w sam</w:t>
            </w:r>
            <w:r>
              <w:rPr>
                <w:rFonts w:eastAsiaTheme="minorHAnsi"/>
                <w:sz w:val="20"/>
                <w:szCs w:val="20"/>
              </w:rPr>
              <w:t>odzielnym rozwiązywaniu problemu.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solidarność zawodową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prowadzącego;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441D59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59" w:rsidRPr="00E339A0" w:rsidRDefault="00441D59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441D59" w:rsidRPr="00E339A0" w:rsidRDefault="00441D59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441D59" w:rsidRPr="00E339A0" w:rsidRDefault="00441D59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441D59" w:rsidRPr="00E339A0" w:rsidRDefault="00441D59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441D59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III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Założenia teoretyczne poradnictwa w pracy pielęgniarki bazujące na regulacjach prawnych.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Założenia teoretyczne poradnictwa w pracy pielęgniarki bazujące na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transteoretycznym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modelu zmiany (Prochaska i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DiClemente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>).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B.W11;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Metody oceny stanu pacjenta i post</w:t>
            </w:r>
            <w:r>
              <w:rPr>
                <w:color w:val="auto"/>
                <w:sz w:val="20"/>
                <w:szCs w:val="20"/>
              </w:rPr>
              <w:t>ę</w:t>
            </w:r>
            <w:r w:rsidRPr="00E339A0">
              <w:rPr>
                <w:color w:val="auto"/>
                <w:sz w:val="20"/>
                <w:szCs w:val="20"/>
              </w:rPr>
              <w:t>powania terapeutycznego w najczęstszych stanach chorobowych w ramach udzielanych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B.W13; B.W14;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doboru i interpretacji badań diagnostycznych w zakresie posiadanych kompetencji.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B.W15; K2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Diagnozowanie zagrożeń zdrowotnych pacjenta z chorobą przewlekłą.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B.U11; 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K2; K3; K.4; K.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</w:t>
            </w:r>
            <w:r w:rsidRPr="00E339A0">
              <w:rPr>
                <w:color w:val="auto"/>
                <w:sz w:val="20"/>
                <w:szCs w:val="20"/>
              </w:rPr>
              <w:t>cena stanu zdrowia pacjenta w ramach udzielania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</w:t>
            </w:r>
            <w:r w:rsidR="00952E25">
              <w:rPr>
                <w:color w:val="auto"/>
                <w:sz w:val="20"/>
                <w:szCs w:val="20"/>
              </w:rPr>
              <w:t xml:space="preserve"> B.U20;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K2; K3; K4; 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Zlecanie badań diagnostycznych w ramach udzielania porad pielęgniarskich i wdrażanie działań terapeutycznych w zależności od oceny stanu pacjenta w ramach posiadanych uprawnień zawodowych.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B.U17; B.U18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B.U20; K2; K3; K4; 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Przygotowywanie poradników i materiałów edukacyjnych dla pacjenta i jego rodziny w określonych problemach zdrowotnych.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B.U14; B.U15; 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; K3; K4; 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Przygotowanie programu edukacyjnego </w:t>
            </w:r>
            <w:r w:rsidRPr="007315F8">
              <w:rPr>
                <w:sz w:val="20"/>
                <w:szCs w:val="20"/>
              </w:rPr>
              <w:t>dla pacjentów oraz ich rodzin w wybranej</w:t>
            </w:r>
            <w:r>
              <w:rPr>
                <w:sz w:val="20"/>
                <w:szCs w:val="20"/>
              </w:rPr>
              <w:t xml:space="preserve"> </w:t>
            </w:r>
            <w:r w:rsidRPr="007315F8">
              <w:rPr>
                <w:sz w:val="20"/>
                <w:szCs w:val="20"/>
              </w:rPr>
              <w:t>jednostce chorobowej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B.U14; B.U15;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K2; K3; K4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Udzielanie porad osobom zagrożonym uzależnieniami i uzależnionym wykorzystując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transteoretyczny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model zmian (Prochaska i </w:t>
            </w:r>
            <w:proofErr w:type="spellStart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DiClemente</w:t>
            </w:r>
            <w:proofErr w:type="spellEnd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),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B.U13; 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K2; K3; K4; K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441D59" w:rsidRPr="00E339A0" w:rsidTr="00DB38ED">
        <w:trPr>
          <w:trHeight w:val="340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Przygotowania materiałów edukacyjnych dla pacjenta i jego rodziny w ramach poradnictwa zdrowotnego i udzielania porad pielęgniarskich.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B.U14;</w:t>
            </w:r>
            <w:r w:rsidR="00952E25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K2; K3; K4; K</w:t>
            </w:r>
            <w:bookmarkStart w:id="0" w:name="_GoBack"/>
            <w:bookmarkEnd w:id="0"/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441D59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441D59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Dąsala</w:t>
            </w:r>
            <w:proofErr w:type="spellEnd"/>
            <w:r w:rsidRPr="00E339A0">
              <w:rPr>
                <w:sz w:val="20"/>
                <w:szCs w:val="20"/>
              </w:rPr>
              <w:t xml:space="preserve"> M., </w:t>
            </w:r>
            <w:r>
              <w:rPr>
                <w:sz w:val="20"/>
                <w:szCs w:val="20"/>
              </w:rPr>
              <w:t>Płonka-</w:t>
            </w:r>
            <w:r w:rsidRPr="00E339A0">
              <w:rPr>
                <w:sz w:val="20"/>
                <w:szCs w:val="20"/>
              </w:rPr>
              <w:t xml:space="preserve">Syroka B., </w:t>
            </w:r>
            <w:r>
              <w:rPr>
                <w:sz w:val="20"/>
                <w:szCs w:val="20"/>
              </w:rPr>
              <w:t>Wójcik W. (red.),</w:t>
            </w:r>
            <w:r w:rsidRPr="00E339A0">
              <w:rPr>
                <w:sz w:val="20"/>
                <w:szCs w:val="20"/>
              </w:rPr>
              <w:t xml:space="preserve"> </w:t>
            </w:r>
            <w:r w:rsidRPr="00E339A0">
              <w:rPr>
                <w:i/>
                <w:sz w:val="20"/>
                <w:szCs w:val="20"/>
              </w:rPr>
              <w:t>Doradztwo, poradnictwo, wsparcie</w:t>
            </w:r>
            <w:r>
              <w:rPr>
                <w:sz w:val="20"/>
                <w:szCs w:val="20"/>
              </w:rPr>
              <w:t xml:space="preserve">, </w:t>
            </w:r>
            <w:r w:rsidRPr="00E339A0">
              <w:rPr>
                <w:sz w:val="20"/>
                <w:szCs w:val="20"/>
              </w:rPr>
              <w:t>DIG, Warszawa 2016.</w:t>
            </w:r>
          </w:p>
          <w:p w:rsidR="00441D59" w:rsidRPr="00E339A0" w:rsidRDefault="00441D59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Woynarowska</w:t>
            </w:r>
            <w:proofErr w:type="spellEnd"/>
            <w:r w:rsidRPr="00E339A0">
              <w:rPr>
                <w:sz w:val="20"/>
                <w:szCs w:val="20"/>
              </w:rPr>
              <w:t xml:space="preserve"> B., </w:t>
            </w:r>
            <w:r w:rsidRPr="00E339A0">
              <w:rPr>
                <w:i/>
                <w:sz w:val="20"/>
                <w:szCs w:val="20"/>
              </w:rPr>
              <w:t>Edukacja zdrowotna. Podstawy teoretyczne, metodyka i praktyka</w:t>
            </w:r>
            <w:r w:rsidRPr="00E339A0">
              <w:rPr>
                <w:sz w:val="20"/>
                <w:szCs w:val="20"/>
              </w:rPr>
              <w:t>, PWN, Warszawa</w:t>
            </w:r>
            <w:r w:rsidR="00196F47">
              <w:rPr>
                <w:sz w:val="20"/>
                <w:szCs w:val="20"/>
              </w:rPr>
              <w:t xml:space="preserve"> 2017</w:t>
            </w:r>
            <w:r w:rsidRPr="00E339A0">
              <w:rPr>
                <w:sz w:val="20"/>
                <w:szCs w:val="20"/>
              </w:rPr>
              <w:t>.</w:t>
            </w:r>
          </w:p>
          <w:p w:rsidR="00441D59" w:rsidRPr="00E339A0" w:rsidRDefault="00441D59" w:rsidP="00DB38ED">
            <w:pPr>
              <w:pStyle w:val="Akapitzlist"/>
              <w:adjustRightInd w:val="0"/>
              <w:jc w:val="both"/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441D59" w:rsidRPr="007C01ED" w:rsidRDefault="00441D59" w:rsidP="00110BE8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</w:rPr>
              <w:t>Oblacińska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A.,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Ostręga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W.</w:t>
            </w:r>
            <w:r>
              <w:rPr>
                <w:color w:val="auto"/>
                <w:sz w:val="20"/>
                <w:szCs w:val="20"/>
              </w:rPr>
              <w:t>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i/>
                <w:color w:val="auto"/>
                <w:sz w:val="20"/>
                <w:szCs w:val="20"/>
              </w:rPr>
              <w:t>Standardy postępowania i metodyki pracy pielęgniarki szkolnej</w:t>
            </w:r>
            <w:r w:rsidRPr="00E339A0">
              <w:rPr>
                <w:color w:val="auto"/>
                <w:sz w:val="20"/>
                <w:szCs w:val="20"/>
              </w:rPr>
              <w:t>, Instytu</w:t>
            </w:r>
            <w:r w:rsidR="007902A8">
              <w:rPr>
                <w:color w:val="auto"/>
                <w:sz w:val="20"/>
                <w:szCs w:val="20"/>
              </w:rPr>
              <w:t>t Matki i Dziecka, Warszawa 2020</w:t>
            </w:r>
            <w:r w:rsidRPr="00E339A0">
              <w:rPr>
                <w:color w:val="auto"/>
                <w:sz w:val="20"/>
                <w:szCs w:val="20"/>
              </w:rPr>
              <w:t>.</w:t>
            </w:r>
          </w:p>
        </w:tc>
      </w:tr>
      <w:tr w:rsidR="00441D59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1D59" w:rsidRPr="00E339A0" w:rsidRDefault="00441D59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441D59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441D59" w:rsidRPr="00E339A0" w:rsidRDefault="00441D59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</w:t>
            </w:r>
          </w:p>
          <w:p w:rsidR="00441D59" w:rsidRPr="00E339A0" w:rsidRDefault="00441D59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</w:t>
            </w: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441D59" w:rsidRPr="00E339A0" w:rsidRDefault="00441D59" w:rsidP="00441D59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441D59" w:rsidRPr="00E339A0" w:rsidRDefault="00441D59" w:rsidP="00441D59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441D59" w:rsidRPr="00E339A0" w:rsidRDefault="00441D59" w:rsidP="00DB38ED">
            <w:pPr>
              <w:pStyle w:val="Nagwek3"/>
            </w:pP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 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441D59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rzygotowania materiałów edukacyjnych dla pacjenta i jego rodziny w ramach poradnictwa zdrowotnego</w:t>
            </w:r>
            <w:r>
              <w:rPr>
                <w:sz w:val="20"/>
                <w:szCs w:val="20"/>
              </w:rPr>
              <w:t>.</w:t>
            </w: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</w:p>
          <w:p w:rsidR="00441D59" w:rsidRPr="002B7460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441D59" w:rsidRPr="002B7460" w:rsidRDefault="00441D59" w:rsidP="00DB38E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441D59" w:rsidRPr="002E42BF" w:rsidTr="00DB38ED">
              <w:tc>
                <w:tcPr>
                  <w:tcW w:w="127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441D59" w:rsidRPr="002E42BF" w:rsidTr="00DB38ED">
              <w:tc>
                <w:tcPr>
                  <w:tcW w:w="127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441D59" w:rsidRPr="002E42BF" w:rsidRDefault="00441D59" w:rsidP="00DB38ED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441D59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41D59" w:rsidRPr="00196B72" w:rsidTr="00DB38ED">
              <w:tc>
                <w:tcPr>
                  <w:tcW w:w="5524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441D59" w:rsidRPr="00196B72" w:rsidRDefault="00441D59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</w:p>
          <w:p w:rsidR="00441D59" w:rsidRPr="00196B72" w:rsidRDefault="00441D59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441D59" w:rsidRPr="00E339A0" w:rsidRDefault="00441D59" w:rsidP="00DB38ED">
            <w:pPr>
              <w:rPr>
                <w:b/>
                <w:bCs/>
                <w:sz w:val="18"/>
                <w:szCs w:val="18"/>
              </w:rPr>
            </w:pPr>
          </w:p>
          <w:p w:rsidR="00441D59" w:rsidRPr="00B805B1" w:rsidRDefault="00441D59" w:rsidP="00DB38ED">
            <w:pPr>
              <w:pStyle w:val="Nagwek3"/>
            </w:pPr>
            <w:bookmarkStart w:id="1" w:name="_Hlk59526019"/>
            <w:bookmarkStart w:id="2" w:name="_Toc54014458"/>
            <w:r w:rsidRPr="00B805B1">
              <w:t xml:space="preserve">Kryteria oceny </w:t>
            </w:r>
            <w:r>
              <w:t>materiałów edukacyjnych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8"/>
              <w:gridCol w:w="2160"/>
              <w:gridCol w:w="2408"/>
            </w:tblGrid>
            <w:tr w:rsidR="00441D59" w:rsidRPr="00B805B1" w:rsidTr="00DB38ED">
              <w:trPr>
                <w:trHeight w:val="292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>Kryteria oceny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/>
                      <w:sz w:val="20"/>
                      <w:szCs w:val="20"/>
                    </w:rPr>
                  </w:pPr>
                  <w:r w:rsidRPr="00B805B1">
                    <w:rPr>
                      <w:b/>
                      <w:sz w:val="20"/>
                      <w:szCs w:val="20"/>
                    </w:rPr>
                    <w:t xml:space="preserve">Ocena: </w:t>
                  </w:r>
                  <w:proofErr w:type="spellStart"/>
                  <w:r w:rsidRPr="00B805B1">
                    <w:rPr>
                      <w:b/>
                      <w:sz w:val="20"/>
                      <w:szCs w:val="20"/>
                    </w:rPr>
                    <w:t>zal</w:t>
                  </w:r>
                  <w:proofErr w:type="spellEnd"/>
                  <w:r w:rsidRPr="00B805B1">
                    <w:rPr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B805B1">
                    <w:rPr>
                      <w:b/>
                      <w:sz w:val="20"/>
                      <w:szCs w:val="20"/>
                    </w:rPr>
                    <w:t>nzal</w:t>
                  </w:r>
                  <w:proofErr w:type="spellEnd"/>
                </w:p>
              </w:tc>
            </w:tr>
            <w:tr w:rsidR="00441D59" w:rsidRPr="00B805B1" w:rsidTr="00DB38ED">
              <w:trPr>
                <w:trHeight w:val="260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Zgodność treści pracy z przedmiotem kształcenia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 xml:space="preserve">Ocena merytoryczna pracy 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6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doboru i wykorzystania źródeł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rPr>
                <w:trHeight w:val="271"/>
              </w:trPr>
              <w:tc>
                <w:tcPr>
                  <w:tcW w:w="4568" w:type="dxa"/>
                  <w:shd w:val="clear" w:color="auto" w:fill="auto"/>
                </w:tcPr>
                <w:p w:rsidR="00441D59" w:rsidRPr="00B805B1" w:rsidRDefault="00441D59" w:rsidP="00DB38ED">
                  <w:pPr>
                    <w:ind w:firstLine="22"/>
                    <w:rPr>
                      <w:bCs/>
                      <w:sz w:val="20"/>
                      <w:szCs w:val="20"/>
                    </w:rPr>
                  </w:pPr>
                  <w:r w:rsidRPr="00B805B1">
                    <w:rPr>
                      <w:bCs/>
                      <w:sz w:val="20"/>
                      <w:szCs w:val="20"/>
                    </w:rPr>
                    <w:t>Ocena formalnej strony pracy (przypisy, język)</w:t>
                  </w:r>
                </w:p>
              </w:tc>
              <w:tc>
                <w:tcPr>
                  <w:tcW w:w="4568" w:type="dxa"/>
                  <w:gridSpan w:val="2"/>
                  <w:shd w:val="clear" w:color="auto" w:fill="auto"/>
                </w:tcPr>
                <w:p w:rsidR="00441D59" w:rsidRPr="00B805B1" w:rsidRDefault="00441D59" w:rsidP="00DB38E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41D59" w:rsidRPr="00B805B1" w:rsidTr="00DB38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275"/>
              </w:trPr>
              <w:tc>
                <w:tcPr>
                  <w:tcW w:w="9136" w:type="dxa"/>
                  <w:gridSpan w:val="3"/>
                  <w:shd w:val="clear" w:color="auto" w:fill="auto"/>
                </w:tcPr>
                <w:p w:rsidR="00441D59" w:rsidRPr="00B805B1" w:rsidRDefault="00441D59" w:rsidP="00DB38ED">
                  <w:pPr>
                    <w:ind w:left="108"/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*(zalecenia do pracy)</w:t>
                  </w:r>
                </w:p>
              </w:tc>
            </w:tr>
            <w:tr w:rsidR="00441D59" w:rsidRPr="00B805B1" w:rsidTr="00DB38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wBefore w:w="4568" w:type="dxa"/>
                <w:trHeight w:val="285"/>
              </w:trPr>
              <w:tc>
                <w:tcPr>
                  <w:tcW w:w="2160" w:type="dxa"/>
                  <w:shd w:val="clear" w:color="auto" w:fill="auto"/>
                </w:tcPr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 xml:space="preserve"> (ocena)</w:t>
                  </w:r>
                </w:p>
              </w:tc>
              <w:tc>
                <w:tcPr>
                  <w:tcW w:w="2356" w:type="dxa"/>
                  <w:shd w:val="clear" w:color="auto" w:fill="auto"/>
                </w:tcPr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</w:p>
                <w:p w:rsidR="00441D59" w:rsidRPr="00B805B1" w:rsidRDefault="00441D59" w:rsidP="00DB38ED">
                  <w:pPr>
                    <w:jc w:val="right"/>
                    <w:rPr>
                      <w:bCs/>
                      <w:i/>
                      <w:sz w:val="20"/>
                      <w:szCs w:val="20"/>
                    </w:rPr>
                  </w:pPr>
                  <w:r w:rsidRPr="00B805B1">
                    <w:rPr>
                      <w:bCs/>
                      <w:i/>
                      <w:sz w:val="20"/>
                      <w:szCs w:val="20"/>
                    </w:rPr>
                    <w:t>(podpis)</w:t>
                  </w:r>
                </w:p>
              </w:tc>
            </w:tr>
          </w:tbl>
          <w:p w:rsidR="00441D59" w:rsidRPr="00B805B1" w:rsidRDefault="00441D59" w:rsidP="00DB38ED">
            <w:pPr>
              <w:rPr>
                <w:bCs/>
                <w:sz w:val="16"/>
                <w:szCs w:val="16"/>
              </w:rPr>
            </w:pPr>
            <w:r w:rsidRPr="00B805B1">
              <w:rPr>
                <w:bCs/>
                <w:sz w:val="16"/>
                <w:szCs w:val="16"/>
              </w:rPr>
              <w:t>* jeżeli któreś z kryteriów nie jest spełnione, należy poprawić pracę wg zaleceń wykładowcy</w:t>
            </w:r>
          </w:p>
          <w:bookmarkEnd w:id="1"/>
          <w:p w:rsidR="00441D59" w:rsidRDefault="00441D59" w:rsidP="00DB38ED">
            <w:pPr>
              <w:rPr>
                <w:b/>
                <w:bCs/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EGZAMIN KOŃCOWY Z</w:t>
            </w:r>
            <w:r w:rsidRPr="00E339A0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PRZEDMIOTU</w:t>
            </w:r>
            <w:bookmarkEnd w:id="2"/>
          </w:p>
          <w:p w:rsidR="00441D59" w:rsidRPr="00E339A0" w:rsidRDefault="00441D59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wykładów, ćwiczeń.</w:t>
            </w:r>
          </w:p>
          <w:p w:rsidR="00441D59" w:rsidRPr="00E339A0" w:rsidRDefault="00441D59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</w:pPr>
            <w:r w:rsidRPr="00E339A0">
              <w:rPr>
                <w:sz w:val="20"/>
                <w:szCs w:val="20"/>
              </w:rPr>
              <w:t xml:space="preserve">Egzamin ma formę </w:t>
            </w:r>
            <w:r w:rsidRPr="00445D1C">
              <w:rPr>
                <w:sz w:val="20"/>
                <w:szCs w:val="20"/>
              </w:rPr>
              <w:t xml:space="preserve">testu pisemnego, </w:t>
            </w:r>
            <w:r w:rsidRPr="00445D1C">
              <w:rPr>
                <w:iCs/>
                <w:sz w:val="20"/>
                <w:szCs w:val="20"/>
              </w:rPr>
              <w:t>test z jedną prawidłową odpowiedzią</w:t>
            </w:r>
            <w:r w:rsidRPr="00445D1C">
              <w:rPr>
                <w:i/>
                <w:iCs/>
                <w:sz w:val="20"/>
                <w:szCs w:val="20"/>
              </w:rPr>
              <w:t xml:space="preserve"> </w:t>
            </w:r>
            <w:r w:rsidRPr="00445D1C">
              <w:rPr>
                <w:sz w:val="20"/>
                <w:szCs w:val="20"/>
              </w:rPr>
              <w:t>(każda prawidłowa odpowiedź to 1 punkt, brak odpowiedzi lub odpowiedź nieprawidłowa</w:t>
            </w:r>
            <w:r w:rsidRPr="00E339A0">
              <w:rPr>
                <w:sz w:val="20"/>
                <w:szCs w:val="20"/>
              </w:rPr>
              <w:t xml:space="preserve"> 0 punktów, minimum 60% prawidłowych odpowiedzi kwalifikuje do uzyskania pozytywnej oceny. </w:t>
            </w: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441D59" w:rsidRPr="00E339A0" w:rsidRDefault="00441D59" w:rsidP="00DB38ED">
            <w:pPr>
              <w:rPr>
                <w:b/>
                <w:bCs/>
                <w:sz w:val="20"/>
                <w:szCs w:val="20"/>
              </w:rPr>
            </w:pPr>
            <w:bookmarkStart w:id="3" w:name="_Toc5401445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3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441D59" w:rsidRPr="00E339A0" w:rsidTr="00DB38ED">
              <w:tc>
                <w:tcPr>
                  <w:tcW w:w="127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lastRenderedPageBreak/>
                    <w:t>Ocena</w:t>
                  </w:r>
                </w:p>
              </w:tc>
              <w:tc>
                <w:tcPr>
                  <w:tcW w:w="1276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441D59" w:rsidRPr="00E339A0" w:rsidTr="00DB38ED">
              <w:tc>
                <w:tcPr>
                  <w:tcW w:w="127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441D59" w:rsidRPr="00E339A0" w:rsidRDefault="00441D59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441D59" w:rsidRPr="00E339A0" w:rsidRDefault="00441D59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441D59" w:rsidRPr="00E339A0" w:rsidRDefault="00441D59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441D59" w:rsidRPr="00E339A0" w:rsidTr="00DB38ED">
              <w:tc>
                <w:tcPr>
                  <w:tcW w:w="2405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441D59" w:rsidRPr="00E339A0" w:rsidRDefault="00441D59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441D59" w:rsidRPr="00E339A0" w:rsidRDefault="00441D59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20"/>
                <w:szCs w:val="20"/>
              </w:rPr>
            </w:pPr>
          </w:p>
          <w:p w:rsidR="00441D59" w:rsidRPr="00E339A0" w:rsidRDefault="00441D59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441D59" w:rsidRPr="00E339A0" w:rsidRDefault="00441D59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441D59" w:rsidRPr="00E339A0" w:rsidRDefault="00441D59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441D59" w:rsidRPr="00E339A0" w:rsidRDefault="00441D59" w:rsidP="00DB38ED">
            <w:pPr>
              <w:pStyle w:val="Bezodstpw"/>
            </w:pP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441D59" w:rsidRPr="00E339A0" w:rsidRDefault="00441D59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441D59" w:rsidRPr="00E339A0" w:rsidRDefault="00441D59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441D59" w:rsidRPr="00E339A0" w:rsidRDefault="00441D59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441D59" w:rsidRPr="00E339A0" w:rsidRDefault="00441D59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</w:t>
            </w:r>
            <w:r w:rsidR="00ED09A0">
              <w:rPr>
                <w:sz w:val="20"/>
                <w:szCs w:val="20"/>
              </w:rPr>
              <w:t>ia i </w:t>
            </w:r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484263" w:rsidRPr="00E339A0" w:rsidTr="0048426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63" w:rsidRPr="00E339A0" w:rsidRDefault="00572C5A" w:rsidP="00BC0C6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10658B"/>
    <w:rsid w:val="00110BE8"/>
    <w:rsid w:val="00196F47"/>
    <w:rsid w:val="00236D50"/>
    <w:rsid w:val="00380077"/>
    <w:rsid w:val="003C6D88"/>
    <w:rsid w:val="00441D59"/>
    <w:rsid w:val="00484263"/>
    <w:rsid w:val="004F2BA3"/>
    <w:rsid w:val="004F3BB3"/>
    <w:rsid w:val="00572C5A"/>
    <w:rsid w:val="00575FA4"/>
    <w:rsid w:val="00725AF7"/>
    <w:rsid w:val="0075185B"/>
    <w:rsid w:val="007902A8"/>
    <w:rsid w:val="00793218"/>
    <w:rsid w:val="007C7BB7"/>
    <w:rsid w:val="009144AB"/>
    <w:rsid w:val="00952E25"/>
    <w:rsid w:val="009E3F81"/>
    <w:rsid w:val="00A372A0"/>
    <w:rsid w:val="00AA2C0D"/>
    <w:rsid w:val="00AC3995"/>
    <w:rsid w:val="00AF606E"/>
    <w:rsid w:val="00BC0C69"/>
    <w:rsid w:val="00CD08CE"/>
    <w:rsid w:val="00ED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22F353-39D3-4E89-92EF-6504E2CD6CB8}"/>
</file>

<file path=customXml/itemProps2.xml><?xml version="1.0" encoding="utf-8"?>
<ds:datastoreItem xmlns:ds="http://schemas.openxmlformats.org/officeDocument/2006/customXml" ds:itemID="{A7015079-6888-4076-B943-7F484364ED65}"/>
</file>

<file path=customXml/itemProps3.xml><?xml version="1.0" encoding="utf-8"?>
<ds:datastoreItem xmlns:ds="http://schemas.openxmlformats.org/officeDocument/2006/customXml" ds:itemID="{927FD77B-3D02-4AD8-94DF-62975606E4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2060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19</cp:revision>
  <cp:lastPrinted>2023-10-04T09:38:00Z</cp:lastPrinted>
  <dcterms:created xsi:type="dcterms:W3CDTF">2021-01-04T10:54:00Z</dcterms:created>
  <dcterms:modified xsi:type="dcterms:W3CDTF">2024-03-06T10:53:00Z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