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3"/>
        <w:gridCol w:w="17"/>
        <w:gridCol w:w="1447"/>
        <w:gridCol w:w="949"/>
        <w:gridCol w:w="2894"/>
        <w:gridCol w:w="466"/>
        <w:gridCol w:w="830"/>
        <w:gridCol w:w="732"/>
        <w:gridCol w:w="1738"/>
      </w:tblGrid>
      <w:tr w:rsidR="00575FA4" w:rsidRPr="00E339A0" w:rsidTr="00DB38ED">
        <w:trPr>
          <w:trHeight w:val="4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75FA4" w:rsidRPr="00E339A0" w:rsidRDefault="00575FA4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noProof/>
                <w:sz w:val="20"/>
                <w:szCs w:val="20"/>
              </w:rPr>
              <w:drawing>
                <wp:inline distT="0" distB="0" distL="0" distR="0" wp14:anchorId="68A0E714" wp14:editId="7FCDDCFA">
                  <wp:extent cx="1272540" cy="717084"/>
                  <wp:effectExtent l="0" t="0" r="3810" b="6985"/>
                  <wp:docPr id="41" name="Obraz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PSW nowe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3245" cy="717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575FA4" w:rsidRPr="00E339A0" w:rsidRDefault="00575FA4" w:rsidP="00575461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575461">
              <w:rPr>
                <w:sz w:val="20"/>
                <w:szCs w:val="20"/>
              </w:rPr>
              <w:t>3</w:t>
            </w:r>
            <w:r w:rsidRPr="00E339A0">
              <w:rPr>
                <w:sz w:val="20"/>
                <w:szCs w:val="20"/>
              </w:rPr>
              <w:t>-202</w:t>
            </w:r>
            <w:r w:rsidR="00575461">
              <w:rPr>
                <w:sz w:val="20"/>
                <w:szCs w:val="20"/>
              </w:rPr>
              <w:t>5</w:t>
            </w: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85" w:type="pct"/>
            <w:gridSpan w:val="5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PRAWO W PRAKTYCE PIELĘGNIARSKIEJ</w:t>
            </w: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85" w:type="pct"/>
            <w:gridSpan w:val="5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15" w:type="pct"/>
            <w:gridSpan w:val="4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85" w:type="pct"/>
            <w:gridSpan w:val="5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85" w:type="pct"/>
            <w:gridSpan w:val="5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85" w:type="pct"/>
            <w:gridSpan w:val="5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stacjonarne /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niestacjonarne </w:t>
            </w: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85" w:type="pct"/>
            <w:gridSpan w:val="5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uzupełniające □         do wyboru □</w:t>
            </w: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4" w:type="pct"/>
          </w:tcPr>
          <w:p w:rsidR="00575FA4" w:rsidRPr="00E339A0" w:rsidRDefault="00575FA4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>I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  II □    III□      </w:t>
            </w:r>
          </w:p>
        </w:tc>
        <w:tc>
          <w:tcPr>
            <w:tcW w:w="1801" w:type="pct"/>
            <w:gridSpan w:val="4"/>
          </w:tcPr>
          <w:p w:rsidR="00575FA4" w:rsidRPr="00E339A0" w:rsidRDefault="00575FA4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>1□     2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   3□     4□    5□     6□</w:t>
            </w: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85" w:type="pct"/>
            <w:gridSpan w:val="5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15" w:type="pct"/>
            <w:gridSpan w:val="4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85" w:type="pct"/>
            <w:gridSpan w:val="5"/>
          </w:tcPr>
          <w:p w:rsidR="00575FA4" w:rsidRPr="00E339A0" w:rsidRDefault="00575FA4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15" w:type="pct"/>
            <w:gridSpan w:val="4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85" w:type="pct"/>
            <w:gridSpan w:val="5"/>
          </w:tcPr>
          <w:p w:rsidR="00575FA4" w:rsidRPr="00E339A0" w:rsidRDefault="00575FA4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575FA4" w:rsidRPr="002F0C22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85" w:type="pct"/>
            <w:gridSpan w:val="5"/>
          </w:tcPr>
          <w:p w:rsidR="00575FA4" w:rsidRPr="00E339A0" w:rsidRDefault="00575FA4" w:rsidP="00DB38E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575FA4" w:rsidRPr="00E339A0" w:rsidRDefault="00575FA4" w:rsidP="00DB38ED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15" w:type="pct"/>
            <w:gridSpan w:val="4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85" w:type="pct"/>
            <w:gridSpan w:val="5"/>
          </w:tcPr>
          <w:p w:rsidR="00575FA4" w:rsidRPr="00E339A0" w:rsidRDefault="00575FA4" w:rsidP="00DB38ED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nauki społeczne i humanistyczne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     </w:t>
            </w:r>
          </w:p>
          <w:p w:rsidR="00575FA4" w:rsidRPr="00E339A0" w:rsidRDefault="00575FA4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zaawansowana praktyka pielęgniarska □</w:t>
            </w:r>
          </w:p>
          <w:p w:rsidR="00575FA4" w:rsidRPr="00E339A0" w:rsidRDefault="00575FA4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575FA4" w:rsidRPr="00E339A0" w:rsidRDefault="00575FA4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15" w:type="pct"/>
            <w:gridSpan w:val="4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85" w:type="pct"/>
            <w:gridSpan w:val="5"/>
          </w:tcPr>
          <w:p w:rsidR="00575FA4" w:rsidRPr="00E339A0" w:rsidRDefault="00575FA4" w:rsidP="00DB38ED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15" w:type="pct"/>
            <w:gridSpan w:val="4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prowadząca(e):</w:t>
            </w:r>
          </w:p>
        </w:tc>
        <w:tc>
          <w:tcPr>
            <w:tcW w:w="3185" w:type="pct"/>
            <w:gridSpan w:val="5"/>
          </w:tcPr>
          <w:p w:rsidR="00575FA4" w:rsidRPr="00E339A0" w:rsidRDefault="00F81759" w:rsidP="00F81759">
            <w:pPr>
              <w:spacing w:after="6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5000" w:type="pct"/>
            <w:gridSpan w:val="9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*zaznaczyć odpowiednio, pogrubić tekst i/lub zmieniając □ na X</w:t>
            </w: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BFBFBF" w:themeFill="background1" w:themeFillShade="BF"/>
          </w:tcPr>
          <w:p w:rsidR="00575FA4" w:rsidRPr="00E339A0" w:rsidRDefault="00575FA4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78" w:type="pct"/>
            <w:gridSpan w:val="3"/>
            <w:shd w:val="clear" w:color="auto" w:fill="BFBFBF" w:themeFill="background1" w:themeFillShade="BF"/>
          </w:tcPr>
          <w:p w:rsidR="00575FA4" w:rsidRPr="00E339A0" w:rsidRDefault="00575FA4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Obciążenie studenta </w:t>
            </w:r>
          </w:p>
          <w:p w:rsidR="00575FA4" w:rsidRPr="00E339A0" w:rsidRDefault="00575FA4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(liczba godzin dydaktycznych) </w:t>
            </w: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575FA4" w:rsidRPr="00E339A0" w:rsidRDefault="00575FA4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Wykłady (W)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24</w:t>
            </w: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575FA4" w:rsidRPr="00E339A0" w:rsidRDefault="00575FA4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Samodzielna praca studenta </w:t>
            </w:r>
            <w:r w:rsidRPr="00E339A0">
              <w:rPr>
                <w:color w:val="auto"/>
                <w:sz w:val="20"/>
                <w:szCs w:val="20"/>
              </w:rPr>
              <w:t>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>wg planu studiów)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42</w:t>
            </w: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575FA4" w:rsidRPr="00E339A0" w:rsidRDefault="00575FA4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575FA4" w:rsidRPr="00E339A0" w:rsidRDefault="00575FA4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33/75</w:t>
            </w:r>
          </w:p>
        </w:tc>
      </w:tr>
      <w:tr w:rsidR="00575FA4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22" w:type="pct"/>
            <w:gridSpan w:val="6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78" w:type="pct"/>
            <w:gridSpan w:val="3"/>
            <w:shd w:val="clear" w:color="auto" w:fill="auto"/>
          </w:tcPr>
          <w:p w:rsidR="00575FA4" w:rsidRPr="00E339A0" w:rsidRDefault="00575FA4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</w:tr>
      <w:tr w:rsidR="00575FA4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575FA4" w:rsidRPr="00E339A0" w:rsidRDefault="00575FA4" w:rsidP="00DB38ED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575FA4" w:rsidRPr="00E339A0" w:rsidRDefault="00575FA4" w:rsidP="00575FA4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poda</w:t>
            </w:r>
            <w:r>
              <w:rPr>
                <w:sz w:val="20"/>
                <w:szCs w:val="20"/>
              </w:rPr>
              <w:t>jąca (wykład informacyjny),</w:t>
            </w:r>
          </w:p>
          <w:p w:rsidR="00575FA4" w:rsidRPr="00E339A0" w:rsidRDefault="00575FA4" w:rsidP="00575FA4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problemowa (wykład problemowy),</w:t>
            </w:r>
          </w:p>
          <w:p w:rsidR="00575FA4" w:rsidRPr="00E339A0" w:rsidRDefault="00575FA4" w:rsidP="00575FA4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studium przypadku (dyskusja),</w:t>
            </w:r>
          </w:p>
          <w:p w:rsidR="00575FA4" w:rsidRPr="00E339A0" w:rsidRDefault="00575FA4" w:rsidP="00575FA4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praca z tekstem</w:t>
            </w:r>
            <w:r>
              <w:rPr>
                <w:sz w:val="20"/>
                <w:szCs w:val="20"/>
              </w:rPr>
              <w:t>,</w:t>
            </w:r>
          </w:p>
          <w:p w:rsidR="00575FA4" w:rsidRPr="00E339A0" w:rsidRDefault="00575FA4" w:rsidP="00575FA4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samodzielne poszukiwanie informacji.</w:t>
            </w:r>
          </w:p>
        </w:tc>
      </w:tr>
      <w:tr w:rsidR="00575FA4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575FA4" w:rsidRPr="00E339A0" w:rsidRDefault="00575FA4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575FA4" w:rsidRPr="00E339A0" w:rsidRDefault="00575FA4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Przygotowanie studenta do realizacji zadań zawodowych w ramach podstaw prawnych funkcjonowania systemu ochrony zdrowia, prawa wykonywania zawodu pielęgniarki, ponoszonej odpowiedzialności (karnej, cywilnej, pracowniczej, zawodowej), prawa pracy.</w:t>
            </w:r>
          </w:p>
          <w:p w:rsidR="00575FA4" w:rsidRPr="00E339A0" w:rsidRDefault="00575FA4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rPr>
                <w:rFonts w:eastAsia="Univers-PL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lastRenderedPageBreak/>
              <w:t>Wyposażenie studenta w umiejętności posługiwania się przepisami prawnymi w organizowaniu i wykonywaniu pracy pielęgniarki w publicznych i niepublicznych zakładach opieki zdrowotnej.</w:t>
            </w:r>
          </w:p>
        </w:tc>
      </w:tr>
      <w:tr w:rsidR="00575FA4" w:rsidRPr="00E339A0" w:rsidTr="00DB38ED">
        <w:trPr>
          <w:trHeight w:val="346"/>
        </w:trPr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Narzędzia dydaktyczne</w:t>
            </w:r>
          </w:p>
          <w:p w:rsidR="00575FA4" w:rsidRPr="00E339A0" w:rsidRDefault="00575FA4" w:rsidP="00DB38ED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575FA4" w:rsidRPr="00E339A0" w:rsidRDefault="00575FA4" w:rsidP="00DB38ED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akty prawne</w:t>
            </w:r>
            <w:r>
              <w:rPr>
                <w:sz w:val="20"/>
                <w:szCs w:val="20"/>
              </w:rPr>
              <w:t>.</w:t>
            </w:r>
          </w:p>
        </w:tc>
      </w:tr>
      <w:tr w:rsidR="00575FA4" w:rsidRPr="00E339A0" w:rsidTr="00DB38ED">
        <w:trPr>
          <w:trHeight w:val="1692"/>
        </w:trPr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FA4" w:rsidRPr="00E339A0" w:rsidRDefault="00575FA4" w:rsidP="00DB38ED">
            <w:pPr>
              <w:rPr>
                <w:b/>
                <w:sz w:val="20"/>
                <w:szCs w:val="20"/>
              </w:rPr>
            </w:pPr>
          </w:p>
          <w:p w:rsidR="00575FA4" w:rsidRPr="00E339A0" w:rsidRDefault="00575FA4" w:rsidP="00DB38ED">
            <w:pPr>
              <w:rPr>
                <w:b/>
                <w:sz w:val="20"/>
                <w:szCs w:val="20"/>
              </w:rPr>
            </w:pPr>
          </w:p>
          <w:p w:rsidR="00575FA4" w:rsidRPr="00E339A0" w:rsidRDefault="00575FA4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39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FA4" w:rsidRPr="00E339A0" w:rsidRDefault="00575FA4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Znajomość skutków prawnych zdarzeń medycznych uzyskanych w zakresie przedmiotu prawo na studiach I stopnia dla kierunku pielęgniarstwo.</w:t>
            </w:r>
          </w:p>
          <w:p w:rsidR="00575FA4" w:rsidRPr="00E339A0" w:rsidRDefault="00575FA4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Umiejętność oceny zdarzeń oraz kwalifikowanie danych sytuacji zawodowych w odniesieniu do prawa cywilnego, karnego i zawodowego w zakresie przedmiotu prawo na studiach I stopnia dla kierunku pielęgniarstwo.</w:t>
            </w:r>
          </w:p>
          <w:p w:rsidR="00575FA4" w:rsidRPr="00E339A0" w:rsidRDefault="00575FA4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Wykazywanie profesjonalnego podejścia oraz dbałość o prestiż związany z wykonywaniem zawodu pielęgniarki.</w:t>
            </w:r>
          </w:p>
        </w:tc>
      </w:tr>
      <w:tr w:rsidR="00575FA4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75FA4" w:rsidRPr="00E339A0" w:rsidRDefault="00575FA4" w:rsidP="00DB38ED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575FA4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575FA4" w:rsidRPr="00E339A0" w:rsidRDefault="00575FA4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575FA4" w:rsidRPr="00E339A0" w:rsidRDefault="00575FA4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575FA4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A.W6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Przedstawia skutki prawne zdarzeń medycznych.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575FA4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A.W7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istotę błędów medycznych w pielęgniarstwie w kontekście niepowodzenia w działaniach terapeutyczno-pielęgnacyjnych.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575FA4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A.W8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system ubezpieczeń w zakresie odpowiedzialności cywilnej.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575FA4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A.W9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Omawia uwarunkowania prawne przetwarzania danych wrażliwych w systemie ochrony zdrowia.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575FA4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A.W10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Przedstawia poziomy uprawnień do udzielania świadczeń zdrowotnych przez pielęgniarkę w odniesieniu do poziomów kwalifikacji pielęgniarskich.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575FA4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A.U3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Ocenia zdarzenia w praktyce zawodowej pielęgniarki w kontekście zgodności z przepisami praw oraz możliwości i sposobów dochodzenia roszczeń, a także wskazuje możliwości rozwiązania danego problemu.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575FA4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A.U4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Kwalifikuje daną sytuację zawodową w odniesieniu do prawa cywilnego, karnego i zawodowego.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575FA4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A.U5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Analizuje przyczyny błędów medycznych i proponuje działania zapobiegawcze.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575FA4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A.U6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Analizuje strukturę zadań zawodowych pielęgniarek w kontekście posiadanych kwalifikacji.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iCs/>
                <w:sz w:val="20"/>
                <w:szCs w:val="20"/>
              </w:rPr>
              <w:t>Kolokwium pisemne i/lub ustne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Ć</w:t>
            </w:r>
          </w:p>
        </w:tc>
      </w:tr>
      <w:tr w:rsidR="00575FA4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K2.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Formułuje opinie dotyczące różnych aspektów działalności zawodowej i zasięgania porad ekspertów w przypadku trudności z samodzielnym rozwiązaniem problemu.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Obserwacja,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W/Ć</w:t>
            </w:r>
          </w:p>
        </w:tc>
      </w:tr>
      <w:tr w:rsidR="00575FA4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K3.</w:t>
            </w:r>
          </w:p>
        </w:tc>
        <w:tc>
          <w:tcPr>
            <w:tcW w:w="2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spacing w:after="60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Okazuje dbałość o prestiż związany z wykonywaniem zawodu pielęgniarki i solidarnością zawodową.</w:t>
            </w:r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Obserwacja, samoocena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W/Ć</w:t>
            </w:r>
          </w:p>
        </w:tc>
      </w:tr>
      <w:tr w:rsidR="00575FA4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 xml:space="preserve"> PZ-praktyki zawodowe; </w:t>
            </w:r>
          </w:p>
        </w:tc>
      </w:tr>
      <w:tr w:rsidR="00575FA4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A4" w:rsidRPr="00E339A0" w:rsidRDefault="00575FA4" w:rsidP="00DB38ED">
            <w:pPr>
              <w:adjustRightInd w:val="0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575FA4" w:rsidRPr="00E339A0" w:rsidRDefault="00575FA4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575FA4" w:rsidRPr="00E339A0" w:rsidRDefault="00575FA4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575FA4" w:rsidRPr="00E339A0" w:rsidRDefault="00575FA4" w:rsidP="00DB38ED">
            <w:pPr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575FA4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75FA4" w:rsidRPr="00E339A0" w:rsidRDefault="00575FA4" w:rsidP="00DB38ED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575FA4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75FA4" w:rsidRPr="00E339A0" w:rsidRDefault="00575FA4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75FA4" w:rsidRPr="00E339A0" w:rsidRDefault="00575FA4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75FA4" w:rsidRPr="00E339A0" w:rsidRDefault="00575FA4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do efektów uczenia się do ZAJĘĆ </w:t>
            </w:r>
          </w:p>
        </w:tc>
      </w:tr>
      <w:tr w:rsidR="00575FA4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75FA4" w:rsidRPr="00E339A0" w:rsidRDefault="00575FA4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 xml:space="preserve">WYKŁADY, 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>semestr II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75FA4" w:rsidRPr="00E339A0" w:rsidRDefault="00575FA4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75FA4" w:rsidRPr="00E339A0" w:rsidRDefault="00575FA4" w:rsidP="00DB38ED">
            <w:pPr>
              <w:pStyle w:val="Akapitzlist"/>
              <w:spacing w:after="120"/>
              <w:ind w:left="351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575FA4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Problematyka prawa medycznego. B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łędy medyczne w pracy pielęgniarki na różnych poziomach i stanowiskach pracy oraz w zależności od kwalifikacji.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A.W7; A.W10; K.S2; K.S3</w:t>
            </w:r>
          </w:p>
        </w:tc>
      </w:tr>
      <w:tr w:rsidR="00575FA4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lastRenderedPageBreak/>
              <w:t xml:space="preserve">Odpowiedzialność prawna pielęgniarki. 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A.W6; A.W8; K.S3</w:t>
            </w:r>
          </w:p>
        </w:tc>
      </w:tr>
      <w:tr w:rsidR="00575FA4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S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ystem ubezpieczeń w zakresie odpowiedzialności cywilnej.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A.W6; A.W8; K.S3</w:t>
            </w:r>
          </w:p>
        </w:tc>
      </w:tr>
      <w:tr w:rsidR="00575FA4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Dane osobowe pacjentów w kontekście RODO.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A.W9;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K.S2; </w:t>
            </w:r>
            <w:r w:rsidRPr="00E339A0">
              <w:rPr>
                <w:color w:val="auto"/>
                <w:sz w:val="20"/>
                <w:szCs w:val="20"/>
              </w:rPr>
              <w:t>K.S3</w:t>
            </w:r>
          </w:p>
        </w:tc>
      </w:tr>
      <w:tr w:rsidR="00575FA4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ĆWICZENIA, semestr II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75FA4" w:rsidRPr="00E339A0" w:rsidRDefault="00575FA4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75FA4" w:rsidRPr="00E339A0" w:rsidRDefault="00575FA4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575FA4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Zdarzenia medyczne w pracy pielęgniarki: przyczyny, konsekwencje, prewencja.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24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A.U3; A.U4; A.U5; A.U6; K.S2; K.S3</w:t>
            </w:r>
          </w:p>
        </w:tc>
      </w:tr>
      <w:tr w:rsidR="00575FA4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75FA4" w:rsidRPr="00E339A0" w:rsidRDefault="00575FA4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75FA4" w:rsidRPr="00E339A0" w:rsidRDefault="00575FA4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75FA4" w:rsidRPr="00E339A0" w:rsidRDefault="00575FA4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575FA4" w:rsidRPr="00E339A0" w:rsidTr="00DB38ED">
        <w:trPr>
          <w:trHeight w:val="340"/>
        </w:trPr>
        <w:tc>
          <w:tcPr>
            <w:tcW w:w="31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Przygotowanie do ćwiczeń – przykłady błędów pielęgniarskich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w działaniach terapeutyczno-pielęgnacyjnych.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42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A.U3; A.U4; A.U5; A.U6; K.S2; K.S3</w:t>
            </w:r>
          </w:p>
        </w:tc>
      </w:tr>
      <w:tr w:rsidR="00575FA4" w:rsidRPr="00E339A0" w:rsidTr="00DB38ED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75FA4" w:rsidRPr="00E339A0" w:rsidRDefault="00575FA4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575FA4" w:rsidRPr="00E339A0" w:rsidTr="00DB38ED">
        <w:trPr>
          <w:trHeight w:val="3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995" w:rsidRPr="00FF7388" w:rsidRDefault="00DC3995" w:rsidP="00DC3995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FF7388">
              <w:rPr>
                <w:b/>
                <w:sz w:val="20"/>
                <w:szCs w:val="20"/>
              </w:rPr>
              <w:t>Literatura podstawowa:</w:t>
            </w:r>
          </w:p>
          <w:p w:rsidR="00D06177" w:rsidRPr="00D06177" w:rsidRDefault="00D06177" w:rsidP="00D06177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Karkowska D., </w:t>
            </w:r>
            <w:r>
              <w:rPr>
                <w:i/>
                <w:sz w:val="20"/>
                <w:szCs w:val="20"/>
              </w:rPr>
              <w:t>Prawo medyczne dla pielęgniarek</w:t>
            </w:r>
            <w:r>
              <w:rPr>
                <w:sz w:val="20"/>
                <w:szCs w:val="20"/>
              </w:rPr>
              <w:t>, Wolters Kluwer, Warszawa 2020.</w:t>
            </w:r>
          </w:p>
          <w:p w:rsidR="00DC3995" w:rsidRPr="00AE1BB6" w:rsidRDefault="00DC3995" w:rsidP="00D06177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r w:rsidRPr="00AE1BB6">
              <w:rPr>
                <w:sz w:val="20"/>
                <w:szCs w:val="20"/>
              </w:rPr>
              <w:t xml:space="preserve">Kubiak R., </w:t>
            </w:r>
            <w:r w:rsidRPr="00AE1BB6">
              <w:rPr>
                <w:i/>
                <w:sz w:val="20"/>
                <w:szCs w:val="20"/>
              </w:rPr>
              <w:t>Prawo medyczne</w:t>
            </w:r>
            <w:r w:rsidRPr="00AE1BB6">
              <w:rPr>
                <w:sz w:val="20"/>
                <w:szCs w:val="20"/>
              </w:rPr>
              <w:t>, C. H. Beck, Warszawa 20</w:t>
            </w:r>
            <w:r>
              <w:rPr>
                <w:sz w:val="20"/>
                <w:szCs w:val="20"/>
              </w:rPr>
              <w:t>21</w:t>
            </w:r>
            <w:r w:rsidRPr="00AE1BB6">
              <w:rPr>
                <w:sz w:val="20"/>
                <w:szCs w:val="20"/>
              </w:rPr>
              <w:t>.</w:t>
            </w:r>
          </w:p>
          <w:p w:rsidR="00DC3995" w:rsidRPr="00496EAE" w:rsidRDefault="00DC3995" w:rsidP="00DC39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DC3995" w:rsidRPr="00AE1BB6" w:rsidRDefault="00DC3995" w:rsidP="00DC3995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AE1BB6">
              <w:rPr>
                <w:b/>
                <w:sz w:val="20"/>
                <w:szCs w:val="20"/>
              </w:rPr>
              <w:t>Literatura uzupełniająca:</w:t>
            </w:r>
          </w:p>
          <w:p w:rsidR="00575FA4" w:rsidRPr="00D06177" w:rsidRDefault="00D06177" w:rsidP="00D06177">
            <w:pPr>
              <w:pStyle w:val="Akapitzlist"/>
              <w:widowControl/>
              <w:numPr>
                <w:ilvl w:val="0"/>
                <w:numId w:val="14"/>
              </w:numPr>
              <w:adjustRightInd w:val="0"/>
              <w:jc w:val="both"/>
              <w:rPr>
                <w:sz w:val="20"/>
                <w:szCs w:val="20"/>
              </w:rPr>
            </w:pPr>
            <w:r w:rsidRPr="00AE1BB6">
              <w:rPr>
                <w:sz w:val="20"/>
                <w:szCs w:val="20"/>
              </w:rPr>
              <w:t xml:space="preserve">Nesterowicz M., </w:t>
            </w:r>
            <w:r w:rsidRPr="00AE1BB6">
              <w:rPr>
                <w:i/>
                <w:sz w:val="20"/>
                <w:szCs w:val="20"/>
              </w:rPr>
              <w:t>Prawo medyczne</w:t>
            </w:r>
            <w:r w:rsidRPr="00AE1BB6">
              <w:rPr>
                <w:sz w:val="20"/>
                <w:szCs w:val="20"/>
              </w:rPr>
              <w:t xml:space="preserve">, Dom </w:t>
            </w:r>
            <w:r>
              <w:rPr>
                <w:sz w:val="20"/>
                <w:szCs w:val="20"/>
              </w:rPr>
              <w:t>Organizatora TNOiK, Toruń 2019</w:t>
            </w:r>
            <w:r w:rsidRPr="00AE1BB6">
              <w:rPr>
                <w:sz w:val="20"/>
                <w:szCs w:val="20"/>
              </w:rPr>
              <w:t>.</w:t>
            </w:r>
            <w:bookmarkStart w:id="0" w:name="_GoBack"/>
            <w:bookmarkEnd w:id="0"/>
          </w:p>
        </w:tc>
      </w:tr>
      <w:tr w:rsidR="00575FA4" w:rsidRPr="00E339A0" w:rsidTr="00DB38ED">
        <w:trPr>
          <w:trHeight w:val="32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75FA4" w:rsidRPr="00E339A0" w:rsidRDefault="00575FA4" w:rsidP="00DB38ED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575FA4" w:rsidRPr="00E339A0" w:rsidTr="00DB38ED">
        <w:trPr>
          <w:trHeight w:val="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4" w:rsidRPr="00E339A0" w:rsidRDefault="00575FA4" w:rsidP="00DB38ED">
            <w:pPr>
              <w:spacing w:line="256" w:lineRule="auto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575FA4" w:rsidRPr="00E339A0" w:rsidRDefault="00575FA4" w:rsidP="00575FA4">
            <w:pPr>
              <w:numPr>
                <w:ilvl w:val="0"/>
                <w:numId w:val="11"/>
              </w:numPr>
              <w:spacing w:line="256" w:lineRule="auto"/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Zaliczenie z oceną – wykłady</w:t>
            </w:r>
          </w:p>
          <w:p w:rsidR="00575FA4" w:rsidRPr="00E339A0" w:rsidRDefault="00575FA4" w:rsidP="00575FA4">
            <w:pPr>
              <w:numPr>
                <w:ilvl w:val="0"/>
                <w:numId w:val="11"/>
              </w:numPr>
              <w:spacing w:line="256" w:lineRule="auto"/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Zaliczenie z oceną – ćwiczenia/konwersatoria</w:t>
            </w:r>
          </w:p>
          <w:p w:rsidR="00575FA4" w:rsidRPr="00E339A0" w:rsidRDefault="00575FA4" w:rsidP="00DB38ED">
            <w:pPr>
              <w:spacing w:line="256" w:lineRule="auto"/>
              <w:rPr>
                <w:b/>
                <w:bCs/>
                <w:sz w:val="20"/>
                <w:szCs w:val="20"/>
              </w:rPr>
            </w:pPr>
          </w:p>
          <w:p w:rsidR="00575FA4" w:rsidRPr="00E339A0" w:rsidRDefault="00575FA4" w:rsidP="00DB38ED">
            <w:pPr>
              <w:spacing w:line="256" w:lineRule="auto"/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575FA4" w:rsidRPr="00E339A0" w:rsidRDefault="00575FA4" w:rsidP="00DB38ED">
            <w:pPr>
              <w:spacing w:line="256" w:lineRule="auto"/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Wykłady</w:t>
            </w:r>
          </w:p>
          <w:p w:rsidR="00575FA4" w:rsidRPr="00E339A0" w:rsidRDefault="00575FA4" w:rsidP="00DB38ED">
            <w:pPr>
              <w:spacing w:line="256" w:lineRule="auto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zaliczenia/zal stanowi:</w:t>
            </w:r>
          </w:p>
          <w:p w:rsidR="00575FA4" w:rsidRPr="00E339A0" w:rsidRDefault="00575FA4" w:rsidP="00575FA4">
            <w:pPr>
              <w:pStyle w:val="Akapitzlist"/>
              <w:numPr>
                <w:ilvl w:val="0"/>
                <w:numId w:val="11"/>
              </w:numPr>
              <w:autoSpaceDE/>
              <w:spacing w:line="256" w:lineRule="auto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575FA4" w:rsidRPr="00E339A0" w:rsidRDefault="00575FA4" w:rsidP="00575FA4">
            <w:pPr>
              <w:pStyle w:val="Akapitzlist"/>
              <w:numPr>
                <w:ilvl w:val="0"/>
                <w:numId w:val="11"/>
              </w:numPr>
              <w:autoSpaceDE/>
              <w:spacing w:line="256" w:lineRule="auto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:rsidR="00575FA4" w:rsidRPr="00E339A0" w:rsidRDefault="00575FA4" w:rsidP="00DB38ED">
            <w:pPr>
              <w:tabs>
                <w:tab w:val="left" w:pos="1280"/>
              </w:tabs>
              <w:spacing w:line="256" w:lineRule="auto"/>
              <w:jc w:val="both"/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Kolokwium</w:t>
            </w:r>
          </w:p>
          <w:p w:rsidR="00575FA4" w:rsidRPr="00E339A0" w:rsidRDefault="00575FA4" w:rsidP="00DB38ED">
            <w:pPr>
              <w:tabs>
                <w:tab w:val="left" w:pos="1280"/>
              </w:tabs>
              <w:spacing w:line="256" w:lineRule="auto"/>
              <w:jc w:val="both"/>
            </w:pPr>
            <w:r w:rsidRPr="00E339A0">
              <w:rPr>
                <w:sz w:val="20"/>
                <w:szCs w:val="20"/>
              </w:rPr>
              <w:t xml:space="preserve">ma formę testu </w:t>
            </w:r>
            <w:r w:rsidRPr="00C007D9">
              <w:rPr>
                <w:sz w:val="20"/>
                <w:szCs w:val="20"/>
              </w:rPr>
              <w:t xml:space="preserve">pisemnego, </w:t>
            </w:r>
            <w:r w:rsidRPr="00C007D9">
              <w:rPr>
                <w:iCs/>
                <w:sz w:val="20"/>
                <w:szCs w:val="20"/>
              </w:rPr>
              <w:t xml:space="preserve">test wielokrotnego wyboru /MCQ/ </w:t>
            </w:r>
            <w:r w:rsidRPr="00E339A0">
              <w:rPr>
                <w:sz w:val="20"/>
                <w:szCs w:val="20"/>
              </w:rPr>
              <w:t xml:space="preserve">(każda prawidłowa odpowiedź to 1 punkt, brak odpowiedzi lub odpowiedź nieprawidłowa 0 punktów, minimum 60% prawidłowych odpowiedzi kwalifikuje do uzyskania pozytywnej oceny. </w:t>
            </w:r>
          </w:p>
          <w:p w:rsidR="00575FA4" w:rsidRPr="00E339A0" w:rsidRDefault="00575FA4" w:rsidP="00DB38ED">
            <w:pPr>
              <w:rPr>
                <w:b/>
                <w:bCs/>
                <w:sz w:val="20"/>
                <w:szCs w:val="20"/>
              </w:rPr>
            </w:pPr>
            <w:bookmarkStart w:id="1" w:name="_Toc47282151"/>
            <w:bookmarkStart w:id="2" w:name="_Toc52456488"/>
            <w:r w:rsidRPr="00E339A0">
              <w:rPr>
                <w:b/>
                <w:bCs/>
                <w:sz w:val="20"/>
                <w:szCs w:val="20"/>
              </w:rPr>
              <w:t>Kryteria oceniania z testu</w:t>
            </w:r>
            <w:bookmarkEnd w:id="1"/>
            <w:bookmarkEnd w:id="2"/>
            <w:r w:rsidRPr="00E339A0">
              <w:rPr>
                <w:b/>
                <w:bCs/>
                <w:sz w:val="20"/>
                <w:szCs w:val="20"/>
              </w:rPr>
              <w:t xml:space="preserve">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276"/>
              <w:gridCol w:w="1134"/>
              <w:gridCol w:w="1134"/>
              <w:gridCol w:w="1334"/>
              <w:gridCol w:w="1401"/>
              <w:gridCol w:w="1512"/>
            </w:tblGrid>
            <w:tr w:rsidR="00575FA4" w:rsidRPr="00E339A0" w:rsidTr="00DB38ED"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5FA4" w:rsidRPr="00E339A0" w:rsidRDefault="00575FA4" w:rsidP="00DB38ED">
                  <w:pPr>
                    <w:jc w:val="center"/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b/>
                      <w:bCs/>
                      <w:sz w:val="18"/>
                      <w:szCs w:val="18"/>
                      <w:lang w:eastAsia="zh-CN" w:bidi="hi-IN"/>
                    </w:rPr>
                    <w:t>Ocena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5FA4" w:rsidRPr="00E339A0" w:rsidRDefault="00575FA4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Bardzo dobry (5.0)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5FA4" w:rsidRPr="00E339A0" w:rsidRDefault="00575FA4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plus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(4.5)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5FA4" w:rsidRPr="00E339A0" w:rsidRDefault="00575FA4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 xml:space="preserve">Dobry </w:t>
                  </w:r>
                  <w:r w:rsidRPr="00E339A0">
                    <w:rPr>
                      <w:sz w:val="18"/>
                      <w:szCs w:val="18"/>
                      <w:lang w:eastAsia="zh-CN" w:bidi="hi-IN"/>
                    </w:rPr>
                    <w:br/>
                    <w:t>(4.0)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5FA4" w:rsidRPr="00E339A0" w:rsidRDefault="00575FA4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plus (3.5)</w:t>
                  </w:r>
                </w:p>
              </w:tc>
              <w:tc>
                <w:tcPr>
                  <w:tcW w:w="1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5FA4" w:rsidRPr="00E339A0" w:rsidRDefault="00575FA4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Dostateczny (3.0)</w:t>
                  </w:r>
                </w:p>
              </w:tc>
              <w:tc>
                <w:tcPr>
                  <w:tcW w:w="1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5FA4" w:rsidRPr="00E339A0" w:rsidRDefault="00575FA4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Niedostateczny (2.0)</w:t>
                  </w:r>
                </w:p>
              </w:tc>
            </w:tr>
            <w:tr w:rsidR="00575FA4" w:rsidRPr="00E339A0" w:rsidTr="00DB38ED"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5FA4" w:rsidRPr="00E339A0" w:rsidRDefault="00575FA4" w:rsidP="00DB38ED">
                  <w:pPr>
                    <w:jc w:val="center"/>
                    <w:rPr>
                      <w:sz w:val="16"/>
                      <w:szCs w:val="16"/>
                      <w:lang w:eastAsia="zh-CN" w:bidi="hi-IN"/>
                    </w:rPr>
                  </w:pPr>
                  <w:r w:rsidRPr="00E339A0">
                    <w:rPr>
                      <w:sz w:val="16"/>
                      <w:szCs w:val="16"/>
                      <w:lang w:eastAsia="zh-CN" w:bidi="hi-IN"/>
                    </w:rPr>
                    <w:t>% poprawnych odpowiedzi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5FA4" w:rsidRPr="00E339A0" w:rsidRDefault="00575FA4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93-100%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5FA4" w:rsidRPr="00E339A0" w:rsidRDefault="00575FA4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85-92%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5FA4" w:rsidRPr="00E339A0" w:rsidRDefault="00575FA4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77-84%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5FA4" w:rsidRPr="00E339A0" w:rsidRDefault="00575FA4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69-76%</w:t>
                  </w:r>
                </w:p>
              </w:tc>
              <w:tc>
                <w:tcPr>
                  <w:tcW w:w="1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5FA4" w:rsidRPr="00E339A0" w:rsidRDefault="00575FA4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60-68%</w:t>
                  </w:r>
                </w:p>
              </w:tc>
              <w:tc>
                <w:tcPr>
                  <w:tcW w:w="1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5FA4" w:rsidRPr="00E339A0" w:rsidRDefault="00575FA4" w:rsidP="00DB38ED">
                  <w:pPr>
                    <w:jc w:val="center"/>
                    <w:rPr>
                      <w:sz w:val="18"/>
                      <w:szCs w:val="18"/>
                      <w:lang w:eastAsia="zh-CN" w:bidi="hi-IN"/>
                    </w:rPr>
                  </w:pPr>
                  <w:r w:rsidRPr="00E339A0">
                    <w:rPr>
                      <w:sz w:val="18"/>
                      <w:szCs w:val="18"/>
                      <w:lang w:eastAsia="zh-CN" w:bidi="hi-IN"/>
                    </w:rPr>
                    <w:t>59% i mniej</w:t>
                  </w:r>
                </w:p>
              </w:tc>
            </w:tr>
          </w:tbl>
          <w:p w:rsidR="00575FA4" w:rsidRPr="00E339A0" w:rsidRDefault="00575FA4" w:rsidP="00DB38ED">
            <w:pPr>
              <w:pStyle w:val="Bezodstpw"/>
              <w:rPr>
                <w:lang w:eastAsia="en-US"/>
              </w:rPr>
            </w:pPr>
          </w:p>
          <w:p w:rsidR="00575FA4" w:rsidRPr="00E339A0" w:rsidRDefault="00575FA4" w:rsidP="00DB38ED">
            <w:pPr>
              <w:spacing w:line="256" w:lineRule="auto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i/lub odpowiedź ustna</w:t>
            </w:r>
          </w:p>
          <w:p w:rsidR="00575FA4" w:rsidRPr="00E339A0" w:rsidRDefault="00575FA4" w:rsidP="00DB38ED">
            <w:pPr>
              <w:spacing w:line="256" w:lineRule="auto"/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Kryteria ocen –odpowiedź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575FA4" w:rsidRPr="00E339A0" w:rsidTr="00DB38ED"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5FA4" w:rsidRPr="00E339A0" w:rsidRDefault="00575FA4" w:rsidP="00DB38ED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5FA4" w:rsidRPr="00E339A0" w:rsidRDefault="00575FA4" w:rsidP="00DB38ED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575FA4" w:rsidRPr="00E339A0" w:rsidTr="00DB38ED"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5FA4" w:rsidRPr="00E339A0" w:rsidRDefault="00575FA4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5FA4" w:rsidRPr="00E339A0" w:rsidRDefault="00575FA4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575FA4" w:rsidRPr="00E339A0" w:rsidTr="00DB38ED"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5FA4" w:rsidRPr="00E339A0" w:rsidRDefault="00575FA4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5FA4" w:rsidRPr="00E339A0" w:rsidRDefault="00575FA4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575FA4" w:rsidRPr="00E339A0" w:rsidTr="00DB38ED"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5FA4" w:rsidRPr="00E339A0" w:rsidRDefault="00575FA4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5FA4" w:rsidRPr="00E339A0" w:rsidRDefault="00575FA4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575FA4" w:rsidRPr="00E339A0" w:rsidTr="00DB38ED"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5FA4" w:rsidRPr="00E339A0" w:rsidRDefault="00575FA4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5FA4" w:rsidRPr="00E339A0" w:rsidRDefault="00575FA4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:rsidR="00575FA4" w:rsidRPr="00E339A0" w:rsidRDefault="00575FA4" w:rsidP="00DB38ED">
            <w:pPr>
              <w:spacing w:line="256" w:lineRule="auto"/>
              <w:jc w:val="both"/>
              <w:rPr>
                <w:b/>
                <w:sz w:val="20"/>
                <w:szCs w:val="20"/>
              </w:rPr>
            </w:pPr>
          </w:p>
          <w:p w:rsidR="00575FA4" w:rsidRPr="00E339A0" w:rsidRDefault="00575FA4" w:rsidP="00DB38ED">
            <w:pPr>
              <w:spacing w:line="256" w:lineRule="auto"/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Ćwiczenia/konwersatoria </w:t>
            </w:r>
          </w:p>
          <w:p w:rsidR="00575FA4" w:rsidRPr="00E339A0" w:rsidRDefault="00575FA4" w:rsidP="00DB38ED">
            <w:pPr>
              <w:spacing w:line="256" w:lineRule="auto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na ocenę stanowi:</w:t>
            </w:r>
          </w:p>
          <w:p w:rsidR="00575FA4" w:rsidRPr="00E339A0" w:rsidRDefault="00575FA4" w:rsidP="00DB38ED">
            <w:pPr>
              <w:pStyle w:val="Akapitzlist"/>
              <w:numPr>
                <w:ilvl w:val="0"/>
                <w:numId w:val="7"/>
              </w:numPr>
              <w:autoSpaceDE/>
              <w:spacing w:line="256" w:lineRule="auto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575FA4" w:rsidRPr="00E339A0" w:rsidRDefault="00575FA4" w:rsidP="00DB38ED">
            <w:pPr>
              <w:pStyle w:val="Akapitzlist"/>
              <w:numPr>
                <w:ilvl w:val="0"/>
                <w:numId w:val="7"/>
              </w:numPr>
              <w:autoSpaceDE/>
              <w:spacing w:line="256" w:lineRule="auto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aktywny udział w ćwiczeniach (włączanie się do dyskusji inicjowanej przez wykładowcę, przejawianie zainteresowania zagadnienia</w:t>
            </w:r>
            <w:r>
              <w:rPr>
                <w:sz w:val="20"/>
                <w:szCs w:val="20"/>
              </w:rPr>
              <w:t>mi omawianymi w trakcie ćwiczeń</w:t>
            </w:r>
            <w:r w:rsidRPr="00E339A0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</w:t>
            </w:r>
          </w:p>
          <w:p w:rsidR="00575FA4" w:rsidRPr="00E339A0" w:rsidRDefault="00575FA4" w:rsidP="00DB38ED">
            <w:pPr>
              <w:pStyle w:val="Akapitzlist"/>
              <w:numPr>
                <w:ilvl w:val="0"/>
                <w:numId w:val="7"/>
              </w:numPr>
              <w:autoSpaceDE/>
              <w:spacing w:line="256" w:lineRule="auto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poprawna, oceniona pozytywnie odpowiedź ustna na 3 pytania z zakresu treści odnoszących się do efektów uczenia się z dziedziny wiedzy i umiejętności, zadane studentowi w czasie trwania ćwiczeń,</w:t>
            </w:r>
          </w:p>
          <w:p w:rsidR="00575FA4" w:rsidRPr="00E339A0" w:rsidRDefault="00575FA4" w:rsidP="00DB38ED">
            <w:pPr>
              <w:spacing w:line="256" w:lineRule="auto"/>
              <w:rPr>
                <w:sz w:val="20"/>
                <w:szCs w:val="20"/>
              </w:rPr>
            </w:pPr>
          </w:p>
          <w:p w:rsidR="00575FA4" w:rsidRPr="00196B72" w:rsidRDefault="00575FA4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575FA4" w:rsidRPr="00196B72" w:rsidTr="00DB38ED">
              <w:tc>
                <w:tcPr>
                  <w:tcW w:w="5524" w:type="dxa"/>
                </w:tcPr>
                <w:p w:rsidR="00575FA4" w:rsidRPr="00196B72" w:rsidRDefault="00575FA4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575FA4" w:rsidRPr="00196B72" w:rsidRDefault="00575FA4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Liczba punktów 0-5</w:t>
                  </w:r>
                </w:p>
              </w:tc>
            </w:tr>
            <w:tr w:rsidR="00575FA4" w:rsidRPr="00196B72" w:rsidTr="00DB38ED">
              <w:tc>
                <w:tcPr>
                  <w:tcW w:w="5524" w:type="dxa"/>
                </w:tcPr>
                <w:p w:rsidR="00575FA4" w:rsidRPr="00196B72" w:rsidRDefault="00575FA4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575FA4" w:rsidRPr="00196B72" w:rsidRDefault="00575FA4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575FA4" w:rsidRPr="00196B72" w:rsidTr="00DB38ED">
              <w:tc>
                <w:tcPr>
                  <w:tcW w:w="5524" w:type="dxa"/>
                </w:tcPr>
                <w:p w:rsidR="00575FA4" w:rsidRPr="00196B72" w:rsidRDefault="00575FA4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575FA4" w:rsidRPr="00196B72" w:rsidRDefault="00575FA4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575FA4" w:rsidRPr="00196B72" w:rsidTr="00DB38ED">
              <w:tc>
                <w:tcPr>
                  <w:tcW w:w="5524" w:type="dxa"/>
                </w:tcPr>
                <w:p w:rsidR="00575FA4" w:rsidRPr="00196B72" w:rsidRDefault="00575FA4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lastRenderedPageBreak/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575FA4" w:rsidRPr="00196B72" w:rsidRDefault="00575FA4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575FA4" w:rsidRPr="00196B72" w:rsidTr="00DB38ED">
              <w:tc>
                <w:tcPr>
                  <w:tcW w:w="5524" w:type="dxa"/>
                </w:tcPr>
                <w:p w:rsidR="00575FA4" w:rsidRPr="00196B72" w:rsidRDefault="00575FA4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575FA4" w:rsidRPr="00196B72" w:rsidRDefault="00575FA4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575FA4" w:rsidRPr="00196B72" w:rsidTr="00DB38ED">
              <w:tc>
                <w:tcPr>
                  <w:tcW w:w="5524" w:type="dxa"/>
                </w:tcPr>
                <w:p w:rsidR="00575FA4" w:rsidRPr="00196B72" w:rsidRDefault="00575FA4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575FA4" w:rsidRPr="00196B72" w:rsidRDefault="00575FA4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575FA4" w:rsidRPr="00196B72" w:rsidTr="00DB38ED">
              <w:tc>
                <w:tcPr>
                  <w:tcW w:w="5524" w:type="dxa"/>
                </w:tcPr>
                <w:p w:rsidR="00575FA4" w:rsidRPr="00196B72" w:rsidRDefault="00575FA4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575FA4" w:rsidRPr="00196B72" w:rsidRDefault="00575FA4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575FA4" w:rsidRPr="00196B72" w:rsidTr="00DB38ED">
              <w:tc>
                <w:tcPr>
                  <w:tcW w:w="5524" w:type="dxa"/>
                </w:tcPr>
                <w:p w:rsidR="00575FA4" w:rsidRPr="00196B72" w:rsidRDefault="00575FA4" w:rsidP="00DB38ED">
                  <w:pPr>
                    <w:rPr>
                      <w:sz w:val="20"/>
                      <w:szCs w:val="20"/>
                    </w:rPr>
                  </w:pPr>
                  <w:r w:rsidRPr="00196B72">
                    <w:rPr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575FA4" w:rsidRPr="00196B72" w:rsidRDefault="00575FA4" w:rsidP="00DB38E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75FA4" w:rsidRPr="00196B72" w:rsidRDefault="00575FA4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575FA4" w:rsidRPr="00196B72" w:rsidRDefault="00575FA4" w:rsidP="00DB38ED">
            <w:pPr>
              <w:rPr>
                <w:sz w:val="20"/>
                <w:szCs w:val="20"/>
              </w:rPr>
            </w:pPr>
          </w:p>
          <w:p w:rsidR="00575FA4" w:rsidRPr="00196B72" w:rsidRDefault="00575FA4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575FA4" w:rsidRPr="00196B72" w:rsidRDefault="00575FA4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575FA4" w:rsidRPr="00196B72" w:rsidRDefault="00575FA4" w:rsidP="00DB38ED">
            <w:pPr>
              <w:rPr>
                <w:sz w:val="20"/>
                <w:szCs w:val="20"/>
              </w:rPr>
            </w:pPr>
          </w:p>
          <w:p w:rsidR="00575FA4" w:rsidRPr="00196B72" w:rsidRDefault="00575FA4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575FA4" w:rsidRPr="00196B72" w:rsidRDefault="00575FA4" w:rsidP="00DB38ED">
            <w:pPr>
              <w:rPr>
                <w:sz w:val="20"/>
                <w:szCs w:val="20"/>
              </w:rPr>
            </w:pPr>
          </w:p>
          <w:p w:rsidR="00575FA4" w:rsidRPr="00196B72" w:rsidRDefault="00575FA4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575FA4" w:rsidRPr="00196B72" w:rsidRDefault="00575FA4" w:rsidP="00DB38ED">
            <w:pPr>
              <w:rPr>
                <w:sz w:val="20"/>
                <w:szCs w:val="20"/>
              </w:rPr>
            </w:pPr>
          </w:p>
          <w:p w:rsidR="00575FA4" w:rsidRPr="00196B72" w:rsidRDefault="00575FA4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575FA4" w:rsidRPr="00196B72" w:rsidRDefault="00575FA4" w:rsidP="00DB38ED">
            <w:pPr>
              <w:rPr>
                <w:sz w:val="20"/>
                <w:szCs w:val="20"/>
              </w:rPr>
            </w:pPr>
          </w:p>
          <w:p w:rsidR="00575FA4" w:rsidRPr="00196B72" w:rsidRDefault="00575FA4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informacji, popełniając błędy, ale z 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575FA4" w:rsidRPr="00E339A0" w:rsidRDefault="00575FA4" w:rsidP="00DB38ED">
            <w:pPr>
              <w:spacing w:line="256" w:lineRule="auto"/>
              <w:jc w:val="both"/>
              <w:rPr>
                <w:b/>
                <w:sz w:val="20"/>
                <w:szCs w:val="20"/>
              </w:rPr>
            </w:pPr>
          </w:p>
          <w:p w:rsidR="00575FA4" w:rsidRPr="00E339A0" w:rsidRDefault="00575FA4" w:rsidP="00DB38ED">
            <w:pPr>
              <w:spacing w:line="256" w:lineRule="auto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Ocena końcowa z przedmiotu:</w:t>
            </w:r>
          </w:p>
          <w:p w:rsidR="00575FA4" w:rsidRPr="00E339A0" w:rsidRDefault="00575FA4" w:rsidP="00575FA4">
            <w:pPr>
              <w:pStyle w:val="Akapitzlist"/>
              <w:widowControl/>
              <w:numPr>
                <w:ilvl w:val="0"/>
                <w:numId w:val="12"/>
              </w:numPr>
              <w:autoSpaceDE/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E339A0">
              <w:rPr>
                <w:bCs/>
                <w:sz w:val="20"/>
                <w:szCs w:val="20"/>
              </w:rPr>
              <w:t>średnia ocen z wykładów i ćwiczeń/konwersatoriów</w:t>
            </w:r>
            <w:r>
              <w:rPr>
                <w:bCs/>
                <w:sz w:val="20"/>
                <w:szCs w:val="20"/>
              </w:rPr>
              <w:t>.</w:t>
            </w:r>
          </w:p>
          <w:p w:rsidR="00575FA4" w:rsidRPr="00E339A0" w:rsidRDefault="00575FA4" w:rsidP="00DB38ED">
            <w:pPr>
              <w:jc w:val="both"/>
              <w:rPr>
                <w:b/>
                <w:sz w:val="20"/>
                <w:szCs w:val="20"/>
              </w:rPr>
            </w:pPr>
          </w:p>
          <w:p w:rsidR="00575FA4" w:rsidRPr="00196B72" w:rsidRDefault="00575FA4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Ocena końcowa jest przeliczana według kryteriów:</w:t>
            </w:r>
          </w:p>
          <w:p w:rsidR="00575FA4" w:rsidRPr="00196B72" w:rsidRDefault="00575FA4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3,0 -3,24 – dostateczny (3,0)</w:t>
            </w:r>
          </w:p>
          <w:p w:rsidR="00575FA4" w:rsidRPr="00196B72" w:rsidRDefault="00575FA4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3,25 -3,74 – dostateczny (3,5)</w:t>
            </w:r>
          </w:p>
          <w:p w:rsidR="00575FA4" w:rsidRPr="00196B72" w:rsidRDefault="00575FA4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3,75 -4,24 – dobry (4,0)</w:t>
            </w:r>
          </w:p>
          <w:p w:rsidR="00575FA4" w:rsidRPr="00196B72" w:rsidRDefault="00575FA4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4,25-4,74 – dobry plus (4,5)</w:t>
            </w:r>
          </w:p>
          <w:p w:rsidR="00575FA4" w:rsidRPr="00196B72" w:rsidRDefault="00575FA4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4,75 -5,0 – bardzo dobry (5,0)</w:t>
            </w:r>
          </w:p>
          <w:p w:rsidR="00575FA4" w:rsidRDefault="00575FA4" w:rsidP="00DB38ED">
            <w:pPr>
              <w:jc w:val="both"/>
              <w:rPr>
                <w:b/>
                <w:sz w:val="20"/>
                <w:szCs w:val="20"/>
              </w:rPr>
            </w:pPr>
          </w:p>
          <w:p w:rsidR="00575FA4" w:rsidRPr="00E339A0" w:rsidRDefault="00575FA4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575FA4" w:rsidRPr="00E339A0" w:rsidRDefault="00575FA4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575FA4" w:rsidRPr="00E339A0" w:rsidRDefault="00575FA4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</w:t>
            </w:r>
            <w:r w:rsidR="00E5618A">
              <w:rPr>
                <w:sz w:val="20"/>
                <w:szCs w:val="20"/>
              </w:rPr>
              <w:t>ności uczęszczania na zajęcia i </w:t>
            </w:r>
            <w:r w:rsidRPr="00E339A0">
              <w:rPr>
                <w:sz w:val="20"/>
                <w:szCs w:val="20"/>
              </w:rPr>
              <w:t>zdawania i zaliczania przedmiotu.</w:t>
            </w:r>
          </w:p>
        </w:tc>
      </w:tr>
      <w:tr w:rsidR="00F81759" w:rsidRPr="00E339A0" w:rsidTr="00F81759">
        <w:trPr>
          <w:trHeight w:val="4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59" w:rsidRPr="00E339A0" w:rsidRDefault="00AE30A6" w:rsidP="00575461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Akceptacja: </w:t>
            </w:r>
            <w:r>
              <w:rPr>
                <w:b/>
                <w:sz w:val="20"/>
                <w:szCs w:val="20"/>
              </w:rPr>
              <w:br/>
              <w:t>Prorektor ds. Nauki i Jakości Kształcenia</w:t>
            </w:r>
          </w:p>
        </w:tc>
      </w:tr>
    </w:tbl>
    <w:p w:rsidR="00380077" w:rsidRDefault="00380077"/>
    <w:sectPr w:rsidR="00380077" w:rsidSect="00AF60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67A54"/>
    <w:multiLevelType w:val="hybridMultilevel"/>
    <w:tmpl w:val="A0FC71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B44B8"/>
    <w:multiLevelType w:val="hybridMultilevel"/>
    <w:tmpl w:val="F42E2AF0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A26E54"/>
    <w:multiLevelType w:val="hybridMultilevel"/>
    <w:tmpl w:val="A0FC71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7" w15:restartNumberingAfterBreak="0">
    <w:nsid w:val="2C2D6A37"/>
    <w:multiLevelType w:val="hybridMultilevel"/>
    <w:tmpl w:val="DA64AF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7557DB"/>
    <w:multiLevelType w:val="hybridMultilevel"/>
    <w:tmpl w:val="672C6BD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9490DC0"/>
    <w:multiLevelType w:val="hybridMultilevel"/>
    <w:tmpl w:val="5FE8A4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164D03"/>
    <w:multiLevelType w:val="hybridMultilevel"/>
    <w:tmpl w:val="E24E5F2E"/>
    <w:lvl w:ilvl="0" w:tplc="C38AFD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0"/>
  </w:num>
  <w:num w:numId="5">
    <w:abstractNumId w:val="1"/>
  </w:num>
  <w:num w:numId="6">
    <w:abstractNumId w:val="5"/>
  </w:num>
  <w:num w:numId="7">
    <w:abstractNumId w:val="3"/>
  </w:num>
  <w:num w:numId="8">
    <w:abstractNumId w:val="9"/>
  </w:num>
  <w:num w:numId="9">
    <w:abstractNumId w:val="12"/>
  </w:num>
  <w:num w:numId="10">
    <w:abstractNumId w:val="7"/>
  </w:num>
  <w:num w:numId="11">
    <w:abstractNumId w:val="2"/>
  </w:num>
  <w:num w:numId="12">
    <w:abstractNumId w:val="11"/>
  </w:num>
  <w:num w:numId="13">
    <w:abstractNumId w:val="1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06E"/>
    <w:rsid w:val="002F0C22"/>
    <w:rsid w:val="002F1EFF"/>
    <w:rsid w:val="00380077"/>
    <w:rsid w:val="00575461"/>
    <w:rsid w:val="00575FA4"/>
    <w:rsid w:val="008C3B8E"/>
    <w:rsid w:val="00AA47ED"/>
    <w:rsid w:val="00AE30A6"/>
    <w:rsid w:val="00AF606E"/>
    <w:rsid w:val="00C74E06"/>
    <w:rsid w:val="00D06177"/>
    <w:rsid w:val="00DC3995"/>
    <w:rsid w:val="00E5618A"/>
    <w:rsid w:val="00E661C8"/>
    <w:rsid w:val="00ED672B"/>
    <w:rsid w:val="00F81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F049D9-4F70-4E5D-A6C0-CE1A230D1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AF6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AF606E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AF606E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AF606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AF606E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AF606E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F606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60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606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F689ED8C61F34997FBEE52825BF0D2" ma:contentTypeVersion="9" ma:contentTypeDescription="Utwórz nowy dokument." ma:contentTypeScope="" ma:versionID="dfae3b0f2e8f7344381f5a216bc45b70">
  <xsd:schema xmlns:xsd="http://www.w3.org/2001/XMLSchema" xmlns:xs="http://www.w3.org/2001/XMLSchema" xmlns:p="http://schemas.microsoft.com/office/2006/metadata/properties" xmlns:ns2="cb254c9f-a0e3-4ffd-bf8e-04c791e7bb5b" xmlns:ns3="58025811-f53c-4467-ad5d-c9b2aea67a22" targetNamespace="http://schemas.microsoft.com/office/2006/metadata/properties" ma:root="true" ma:fieldsID="cdab7d0e2ff452f37477ab2339e384f0" ns2:_="" ns3:_="">
    <xsd:import namespace="cb254c9f-a0e3-4ffd-bf8e-04c791e7bb5b"/>
    <xsd:import namespace="58025811-f53c-4467-ad5d-c9b2aea67a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54c9f-a0e3-4ffd-bf8e-04c791e7b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025811-f53c-4467-ad5d-c9b2aea67a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766E54-B3D1-436A-8BE2-66ED60E065A8}"/>
</file>

<file path=customXml/itemProps2.xml><?xml version="1.0" encoding="utf-8"?>
<ds:datastoreItem xmlns:ds="http://schemas.openxmlformats.org/officeDocument/2006/customXml" ds:itemID="{3D0D8F82-40B5-4EA4-900F-3823E03BAEF2}"/>
</file>

<file path=customXml/itemProps3.xml><?xml version="1.0" encoding="utf-8"?>
<ds:datastoreItem xmlns:ds="http://schemas.openxmlformats.org/officeDocument/2006/customXml" ds:itemID="{527EC2F9-3F29-4649-82C5-1845DC4492B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1741</Words>
  <Characters>10451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mgr Anna Jachimowicz</cp:lastModifiedBy>
  <cp:revision>17</cp:revision>
  <dcterms:created xsi:type="dcterms:W3CDTF">2021-01-04T07:37:00Z</dcterms:created>
  <dcterms:modified xsi:type="dcterms:W3CDTF">2024-03-06T09:59:00Z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0x0101009BF689ED8C61F34997FBEE52825BF0D2</vt:lpwstr>
  </property>
</Properties>
</file>