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19"/>
        <w:gridCol w:w="1447"/>
        <w:gridCol w:w="949"/>
        <w:gridCol w:w="2894"/>
        <w:gridCol w:w="458"/>
        <w:gridCol w:w="839"/>
        <w:gridCol w:w="732"/>
        <w:gridCol w:w="1729"/>
      </w:tblGrid>
      <w:tr w:rsidR="00CD08CE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25973DAD" wp14:editId="3625DC22">
                  <wp:extent cx="1333500" cy="751205"/>
                  <wp:effectExtent l="0" t="0" r="0" b="0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CD08CE" w:rsidRPr="00E339A0" w:rsidRDefault="00CD08C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9D587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9D587E">
              <w:rPr>
                <w:sz w:val="20"/>
                <w:szCs w:val="20"/>
              </w:rPr>
              <w:t>5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PODSTAWOWA OPIEKA ZDROWOTNA (GABINET PIELĘGNIARKI POZ I GABINET LEKARZA POZ)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stacjonarne/niestacjonarne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1797" w:type="pct"/>
            <w:gridSpan w:val="4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3□     4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5□     6□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CD08CE" w:rsidRPr="00DB443E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CD08CE" w:rsidRPr="00E339A0" w:rsidRDefault="00CD08C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9" w:type="pct"/>
            <w:gridSpan w:val="4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1" w:type="pct"/>
            <w:gridSpan w:val="5"/>
          </w:tcPr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CD08CE" w:rsidRPr="00E339A0" w:rsidRDefault="00CD08CE" w:rsidP="00DB38ED">
            <w:pPr>
              <w:pStyle w:val="Default"/>
              <w:numPr>
                <w:ilvl w:val="0"/>
                <w:numId w:val="3"/>
              </w:numPr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 X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CD08CE" w:rsidRPr="00E339A0" w:rsidRDefault="00CD08C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CD08C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</w:t>
            </w:r>
            <w:r w:rsidRPr="00E339A0">
              <w:rPr>
                <w:b/>
                <w:bCs/>
                <w:strike/>
                <w:color w:val="auto"/>
                <w:sz w:val="20"/>
                <w:szCs w:val="20"/>
              </w:rPr>
              <w:t>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1 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CD08CE" w:rsidRPr="00E339A0" w:rsidRDefault="00CD08C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zadania problemowe wynikające z sytuacji na stanowiskach pracy,</w:t>
            </w:r>
          </w:p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ćwiczenia praktyczne wykonywane na określonych stanowiskach pracy</w:t>
            </w:r>
            <w:r>
              <w:rPr>
                <w:sz w:val="20"/>
                <w:szCs w:val="20"/>
              </w:rPr>
              <w:t>.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Nabycie specjalistycznej wiedzy i umiejętności w zakresie działań terapeutycznych w zależności od oceny stanu pacjenta w ramach posiadanych uprawnień zawodowych.</w:t>
            </w:r>
          </w:p>
        </w:tc>
      </w:tr>
      <w:tr w:rsidR="00CD08CE" w:rsidRPr="00E339A0" w:rsidTr="00DB38ED">
        <w:trPr>
          <w:trHeight w:val="346"/>
        </w:trPr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CD08CE" w:rsidRPr="00E339A0" w:rsidRDefault="00CD08C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D08CE" w:rsidRPr="00E339A0" w:rsidRDefault="00CD08C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stanowisko pracy wyposażone w niezbędne narzędzia pracy w POZ</w:t>
            </w:r>
            <w:r>
              <w:rPr>
                <w:sz w:val="20"/>
                <w:szCs w:val="20"/>
              </w:rPr>
              <w:t>.</w:t>
            </w:r>
          </w:p>
        </w:tc>
      </w:tr>
      <w:tr w:rsidR="00CD08CE" w:rsidRPr="00E339A0" w:rsidTr="00DB38ED">
        <w:trPr>
          <w:trHeight w:val="699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8CE" w:rsidRPr="00E339A0" w:rsidRDefault="00CD08C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8CE" w:rsidRPr="00E339A0" w:rsidRDefault="00CD08CE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zagadnień społecznych i psychologicznych wpływających na bezpieczeństwo człowieka uzyskana na studiach I stopnia dla kierunku pielęgniarstwo oraz na zajęciach z przedmiotów we wcześniejszych semestrach na studiach II stopnia.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08CE" w:rsidRPr="00E339A0" w:rsidRDefault="00CD08C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lastRenderedPageBreak/>
              <w:t xml:space="preserve">Symbol </w:t>
            </w:r>
          </w:p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Dobiera i stosuje metody oceny stanu zdrowia pacjenta w ramach udzielania porad pielęgniarskich.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Dokonuje wyboru i zleca badania diagnostyczne w ramach posiadanych uprawnień zawodowych.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Wdraża działanie terapeutyczne w zależności od oceny stanu pacjenta w ramach posiadanych uprawnień zawodowych. 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Dostosuje do rozpoznanych potrzeb zdrowotnych dostępne programy promocji zdrowia i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Wdraża programy promocji zdrowia dla pacjentów i ich rodzin.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Stosuje wybrane metody edukacji zdrowotnej.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Przedłużona obserwacja, ocena </w:t>
            </w:r>
            <w:r w:rsidRPr="00E339A0">
              <w:rPr>
                <w:i/>
                <w:sz w:val="18"/>
                <w:szCs w:val="18"/>
              </w:rPr>
              <w:t>360°, samoocena</w:t>
            </w:r>
            <w:r w:rsidRPr="00E339A0"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PZ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CD08C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8CE" w:rsidRPr="00E339A0" w:rsidRDefault="00CD08CE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CD08CE" w:rsidRPr="00E339A0" w:rsidRDefault="00CD08C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CD08CE" w:rsidRPr="00E339A0" w:rsidRDefault="00CD08C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CD08CE" w:rsidRPr="00E339A0" w:rsidRDefault="00CD08CE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CD08C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Rozpoznanie wskazań do wykonania określonych badań diagnostycznych i/lub samodzielnego ordynowania leków i środków spożywczych specjalnego przeznaczenia żywieniowego, na podstawie ukierunkowanej oceny stanu pacjenta (przeprowadzenie badania podmiotowego i fizykalnego dostosowanego do stanu klinicznego pacjenta, rozpoznanie charakterystycznych objawów, interpretacja wyników, ustalenie wskazań do dalszych działań).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B.U16; K1; K2; K3; K4;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Wypisywanie skierowań na badania diagnostyczne zgodnie ze wskazaniami zdrowotnymi wraz z ich dokumentowaniem.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A766D2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A766D2">
              <w:rPr>
                <w:color w:val="auto"/>
                <w:sz w:val="20"/>
                <w:szCs w:val="20"/>
              </w:rPr>
              <w:t>B.U17; K1; K2; K3; K4;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Dobieranie leków w odpowiednich dawkach, postaciach i drogach podania dostosowanych do poszczególnych sytuacji klinicznych i ustalonych wskazań zdrowotnych pacjenta – korzystanie z wykazu leków, charakterystyk produktów leczniczych, list leków refundowanych, a także ustalenie poziomu odpłatności.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A766D2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A766D2">
              <w:rPr>
                <w:color w:val="auto"/>
                <w:sz w:val="20"/>
                <w:szCs w:val="20"/>
              </w:rPr>
              <w:t>B.U18; 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Wypisywanie recept na leki i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środki spożywcze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w ramach realizacji zleceń lekarskich i/lub samodzielnej ordynacji, zgodnie z zasadami trybem (załączniki do rozporządzenia Ministra Zdrowia).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B.U3; 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Samodzielna ordynacja wyrobów medycznych i wypisywanie na te wyroby zlecenia i/lub ich naprawę.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B.U4; 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Samodzielna ordynacja leków z kategorii OTC.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B.U3; K1; K2; K3; K4; K5; K6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Dokumentowanie wystawionych recept na leki i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środki spożywcze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oraz zleceń na wyroby medyczne (wpis do dokumentacji medycznej) w ramach realizacji zleceń lekarskich i samodzielnego ordynowania.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B.U3; B.U4;K1; K3; K5;</w:t>
            </w:r>
          </w:p>
        </w:tc>
      </w:tr>
      <w:tr w:rsidR="00CD08CE" w:rsidRPr="00E339A0" w:rsidTr="00DB38ED">
        <w:trPr>
          <w:trHeight w:val="340"/>
        </w:trPr>
        <w:tc>
          <w:tcPr>
            <w:tcW w:w="3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Default="00CD08CE" w:rsidP="00DB38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Edukacja pacjenta i/lub jego rodziny/opiekuna w zakresie ordynowanej samodzielnie lub w ramach kontynuacji leczenia, czyli farmakoterapii,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środk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ów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spożywcz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ych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specjalnego przeznaczenia żywieniowego</w:t>
            </w: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oraz wyrobów medycznych. Dostosowanie edukacji do poziomu wiedzy i stanu pacjenta.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A1142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</w:t>
            </w:r>
            <w:r w:rsidRPr="00E339A0">
              <w:rPr>
                <w:color w:val="auto"/>
                <w:sz w:val="20"/>
                <w:szCs w:val="20"/>
              </w:rPr>
              <w:t>.U</w:t>
            </w:r>
            <w:r w:rsidR="00A1142D">
              <w:rPr>
                <w:color w:val="auto"/>
                <w:sz w:val="20"/>
                <w:szCs w:val="20"/>
              </w:rPr>
              <w:t>22., B.U</w:t>
            </w: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2</w:t>
            </w:r>
            <w:r w:rsidRPr="00E339A0">
              <w:rPr>
                <w:color w:val="auto"/>
                <w:sz w:val="20"/>
                <w:szCs w:val="20"/>
              </w:rPr>
              <w:t xml:space="preserve">3; </w:t>
            </w:r>
            <w:r>
              <w:rPr>
                <w:color w:val="auto"/>
                <w:sz w:val="20"/>
                <w:szCs w:val="20"/>
              </w:rPr>
              <w:t>B</w:t>
            </w:r>
            <w:r w:rsidRPr="00E339A0">
              <w:rPr>
                <w:color w:val="auto"/>
                <w:sz w:val="20"/>
                <w:szCs w:val="20"/>
              </w:rPr>
              <w:t>.U</w:t>
            </w:r>
            <w:r>
              <w:rPr>
                <w:color w:val="auto"/>
                <w:sz w:val="20"/>
                <w:szCs w:val="20"/>
              </w:rPr>
              <w:t>24</w:t>
            </w:r>
            <w:r w:rsidRPr="00E339A0">
              <w:rPr>
                <w:color w:val="auto"/>
                <w:sz w:val="20"/>
                <w:szCs w:val="20"/>
              </w:rPr>
              <w:t>;K1; K2; K3; K4; K5;</w:t>
            </w:r>
          </w:p>
        </w:tc>
      </w:tr>
      <w:tr w:rsidR="00CD08CE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CD08CE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8B" w:rsidRPr="00FF7388" w:rsidRDefault="0085128B" w:rsidP="0085128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:rsidR="0085128B" w:rsidRDefault="0085128B" w:rsidP="0085128B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Kocka K., Marcinowicz L., Ślusarska B. (red.), </w:t>
            </w:r>
            <w:r w:rsidRPr="00C52E67">
              <w:rPr>
                <w:i/>
                <w:sz w:val="20"/>
                <w:szCs w:val="20"/>
              </w:rPr>
              <w:t>Pielęgniarstwo rodzinne i opieka środowiskowa</w:t>
            </w:r>
            <w:r>
              <w:rPr>
                <w:sz w:val="20"/>
                <w:szCs w:val="20"/>
              </w:rPr>
              <w:t>, PZWL, Warszawa 2019.</w:t>
            </w:r>
          </w:p>
          <w:p w:rsidR="0085128B" w:rsidRPr="0085128B" w:rsidRDefault="0085128B" w:rsidP="0085128B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Hryniewiecka E., Joniec-Maciejak I., </w:t>
            </w:r>
            <w:r>
              <w:rPr>
                <w:i/>
                <w:sz w:val="20"/>
                <w:szCs w:val="20"/>
              </w:rPr>
              <w:t>Ordynacja i farmakoterapia w praktyce pielęgniarki i położnej</w:t>
            </w:r>
            <w:r>
              <w:rPr>
                <w:sz w:val="20"/>
                <w:szCs w:val="20"/>
              </w:rPr>
              <w:t xml:space="preserve">, Urban &amp; Partner, Wrocław 2019. </w:t>
            </w:r>
          </w:p>
          <w:p w:rsidR="0085128B" w:rsidRPr="008C3E67" w:rsidRDefault="0085128B" w:rsidP="008512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5128B" w:rsidRPr="0085128B" w:rsidRDefault="0085128B" w:rsidP="0085128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F5C">
              <w:rPr>
                <w:b/>
                <w:sz w:val="20"/>
                <w:szCs w:val="20"/>
              </w:rPr>
              <w:t>Literatura uzupełniająca:</w:t>
            </w:r>
          </w:p>
          <w:p w:rsidR="00CD08CE" w:rsidRPr="006F0986" w:rsidRDefault="0085128B" w:rsidP="0085128B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 w:rsidRPr="008C3E67">
              <w:rPr>
                <w:sz w:val="20"/>
                <w:szCs w:val="20"/>
              </w:rPr>
              <w:t xml:space="preserve">Kubala A., Nowacka A., Pawłowska E., </w:t>
            </w:r>
            <w:r w:rsidRPr="008C3E67">
              <w:rPr>
                <w:i/>
                <w:sz w:val="20"/>
                <w:szCs w:val="20"/>
              </w:rPr>
              <w:t>POZ w Polsce. Struktura, zadania, funkcje</w:t>
            </w:r>
            <w:r w:rsidRPr="008C3E67">
              <w:rPr>
                <w:sz w:val="20"/>
                <w:szCs w:val="20"/>
              </w:rPr>
              <w:t>, PZWL, Warszawa 2017.</w:t>
            </w:r>
            <w:r w:rsidR="00CD08CE" w:rsidRPr="006F0986">
              <w:rPr>
                <w:sz w:val="20"/>
                <w:szCs w:val="20"/>
              </w:rPr>
              <w:t xml:space="preserve"> </w:t>
            </w:r>
          </w:p>
        </w:tc>
      </w:tr>
      <w:tr w:rsidR="00CD08CE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08CE" w:rsidRPr="00E339A0" w:rsidRDefault="00CD08C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CD08CE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CD08CE" w:rsidRPr="00E339A0" w:rsidRDefault="00CD08CE" w:rsidP="00DB38ED">
            <w:pPr>
              <w:numPr>
                <w:ilvl w:val="0"/>
                <w:numId w:val="2"/>
              </w:numPr>
              <w:ind w:left="634" w:hanging="283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praktyki zawodowej</w:t>
            </w:r>
          </w:p>
          <w:p w:rsidR="00CD08CE" w:rsidRPr="00E339A0" w:rsidRDefault="00CD08CE" w:rsidP="00DB38ED">
            <w:pPr>
              <w:rPr>
                <w:b/>
                <w:bCs/>
                <w:sz w:val="20"/>
                <w:szCs w:val="20"/>
              </w:rPr>
            </w:pPr>
          </w:p>
          <w:p w:rsidR="00CD08CE" w:rsidRPr="00E339A0" w:rsidRDefault="00CD08C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CD08CE" w:rsidRPr="00E339A0" w:rsidRDefault="00CD08CE" w:rsidP="00DB38ED">
            <w:pPr>
              <w:rPr>
                <w:sz w:val="20"/>
                <w:szCs w:val="20"/>
              </w:rPr>
            </w:pPr>
            <w:bookmarkStart w:id="1" w:name="_Hlk36130343"/>
            <w:r w:rsidRPr="00E339A0">
              <w:rPr>
                <w:sz w:val="20"/>
                <w:szCs w:val="20"/>
              </w:rPr>
              <w:t>Podstawę do uzyskania zaliczenia z praktyki zawodowej stanowi:</w:t>
            </w:r>
          </w:p>
          <w:p w:rsidR="00CD08CE" w:rsidRPr="00E339A0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CD08CE" w:rsidRPr="00E339A0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na praktykach</w:t>
            </w:r>
            <w:r>
              <w:rPr>
                <w:sz w:val="20"/>
                <w:szCs w:val="20"/>
              </w:rPr>
              <w:t>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BD3616">
              <w:rPr>
                <w:sz w:val="20"/>
                <w:szCs w:val="20"/>
              </w:rPr>
              <w:t>uzyskanie co najmniej 6 punktów</w:t>
            </w:r>
            <w:r>
              <w:rPr>
                <w:sz w:val="20"/>
                <w:szCs w:val="20"/>
              </w:rPr>
              <w:t xml:space="preserve"> (kryteria oceny umiejętności praktycznych),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recepty, potwierdzone przez opiekuna praktyk oraz wpis w dzienniku kształcenia praktycznego,</w:t>
            </w:r>
          </w:p>
          <w:p w:rsidR="00CD08CE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skierowanie na badania diagnostyczne, potwierdzone przez opiekuna praktyk oraz wpis w dzienniku kształcenia praktycznego,</w:t>
            </w:r>
          </w:p>
          <w:p w:rsidR="00CD08CE" w:rsidRPr="00BD3616" w:rsidRDefault="00CD08C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udokumentowanie, poprawnie wypisane skierowanie na wyroby medyczne, potwierdzone przez opiekuna praktyk oraz wpis w dzienniku kształcenia praktycznego,</w:t>
            </w:r>
          </w:p>
          <w:p w:rsidR="00CD08CE" w:rsidRPr="00E339A0" w:rsidRDefault="00CD08CE" w:rsidP="00DB38ED">
            <w:pPr>
              <w:rPr>
                <w:b/>
                <w:bCs/>
                <w:sz w:val="18"/>
                <w:szCs w:val="18"/>
              </w:rPr>
            </w:pPr>
          </w:p>
          <w:p w:rsidR="00CD08CE" w:rsidRPr="00E339A0" w:rsidRDefault="00CD08CE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</w:t>
            </w:r>
            <w:r>
              <w:rPr>
                <w:b/>
                <w:bCs/>
                <w:sz w:val="18"/>
                <w:szCs w:val="18"/>
              </w:rPr>
              <w:t xml:space="preserve">umiejętności praktycznych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CD08CE" w:rsidRPr="00E339A0" w:rsidRDefault="00CD08CE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CD08CE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bookmarkStart w:id="2" w:name="_Hlk33643825"/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bookmarkStart w:id="3" w:name="_Hlk33638999"/>
                  <w:r w:rsidRPr="00E339A0">
                    <w:rPr>
                      <w:b/>
                      <w:sz w:val="18"/>
                      <w:szCs w:val="18"/>
                    </w:rPr>
                    <w:t xml:space="preserve">Kryteria oceny </w:t>
                  </w:r>
                  <w:bookmarkEnd w:id="3"/>
                  <w:r w:rsidRPr="00E339A0">
                    <w:rPr>
                      <w:b/>
                      <w:sz w:val="18"/>
                      <w:szCs w:val="18"/>
                    </w:rPr>
                    <w:t>poszczególnych elementów działania (wykonania zadania/ćwiczenia) przez studenta</w:t>
                  </w:r>
                </w:p>
              </w:tc>
            </w:tr>
            <w:tr w:rsidR="00CD08CE" w:rsidRPr="00E339A0" w:rsidTr="00DB38ED">
              <w:trPr>
                <w:trHeight w:val="148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Samodzielność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  <w:p w:rsidR="00CD08CE" w:rsidRPr="00E339A0" w:rsidRDefault="00CD08CE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bookmarkEnd w:id="2"/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kolejność wykonania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 pewnie, energicznie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postępowanie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planuje i wykonuje działania samodzielnie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poprawny,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terapeutycznym, pełna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nie zawsze uwzględnia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pacjenta, osiąga cel po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wymaga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w niektórych</w:t>
                  </w:r>
                </w:p>
                <w:p w:rsidR="00CD08CE" w:rsidRPr="00E339A0" w:rsidRDefault="00CD08CE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wymaga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we współpracy z zespołem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CD08CE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CD08CE" w:rsidRPr="00E339A0" w:rsidRDefault="00CD08CE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CD08CE" w:rsidRPr="00E339A0" w:rsidRDefault="00CD08CE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CD08CE" w:rsidRPr="00E339A0" w:rsidRDefault="00CD08CE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:rsidR="00CD08CE" w:rsidRPr="00E339A0" w:rsidRDefault="00CD08CE" w:rsidP="00DB38ED">
            <w:pPr>
              <w:rPr>
                <w:sz w:val="18"/>
                <w:szCs w:val="18"/>
              </w:rPr>
            </w:pPr>
          </w:p>
          <w:bookmarkEnd w:id="1"/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  <w:lang w:val="x-none"/>
              </w:rPr>
            </w:pPr>
          </w:p>
          <w:p w:rsidR="00CD08CE" w:rsidRPr="00E339A0" w:rsidRDefault="00CD08C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CD08CE" w:rsidRPr="00E339A0" w:rsidRDefault="00CD08C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zajęć w okresie nieobecności dokonuje wykładowca prowadzący zajęcia.</w:t>
            </w:r>
          </w:p>
          <w:p w:rsidR="00CD08CE" w:rsidRPr="00E339A0" w:rsidRDefault="00CD08C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zajęcia. Jedynie w przypadku uzyskania zaliczenia zajęć praktycznych w danym roku student powtarzający rok z powodu innego przedmiotu może być zwolniony z konieczności uczęszczania na zajęcia i zaliczania przedmiotu.</w:t>
            </w:r>
          </w:p>
        </w:tc>
      </w:tr>
      <w:tr w:rsidR="006504BF" w:rsidRPr="00E339A0" w:rsidTr="006504BF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BF" w:rsidRPr="00E339A0" w:rsidRDefault="005744CB" w:rsidP="009C3B9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B46D3"/>
    <w:multiLevelType w:val="hybridMultilevel"/>
    <w:tmpl w:val="692C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386E9D"/>
    <w:multiLevelType w:val="hybridMultilevel"/>
    <w:tmpl w:val="F9FA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50EAB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405C71"/>
    <w:multiLevelType w:val="hybridMultilevel"/>
    <w:tmpl w:val="5388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9"/>
  </w:num>
  <w:num w:numId="5">
    <w:abstractNumId w:val="4"/>
  </w:num>
  <w:num w:numId="6">
    <w:abstractNumId w:val="10"/>
  </w:num>
  <w:num w:numId="7">
    <w:abstractNumId w:val="6"/>
  </w:num>
  <w:num w:numId="8">
    <w:abstractNumId w:val="16"/>
  </w:num>
  <w:num w:numId="9">
    <w:abstractNumId w:val="21"/>
  </w:num>
  <w:num w:numId="10">
    <w:abstractNumId w:val="12"/>
  </w:num>
  <w:num w:numId="11">
    <w:abstractNumId w:val="5"/>
  </w:num>
  <w:num w:numId="12">
    <w:abstractNumId w:val="20"/>
  </w:num>
  <w:num w:numId="13">
    <w:abstractNumId w:val="1"/>
  </w:num>
  <w:num w:numId="14">
    <w:abstractNumId w:val="15"/>
  </w:num>
  <w:num w:numId="15">
    <w:abstractNumId w:val="18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 w:numId="20">
    <w:abstractNumId w:val="22"/>
  </w:num>
  <w:num w:numId="21">
    <w:abstractNumId w:val="23"/>
  </w:num>
  <w:num w:numId="22">
    <w:abstractNumId w:val="24"/>
  </w:num>
  <w:num w:numId="23">
    <w:abstractNumId w:val="9"/>
  </w:num>
  <w:num w:numId="24">
    <w:abstractNumId w:val="1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A3736"/>
    <w:rsid w:val="000B22CA"/>
    <w:rsid w:val="00236D50"/>
    <w:rsid w:val="00380077"/>
    <w:rsid w:val="00527877"/>
    <w:rsid w:val="005744CB"/>
    <w:rsid w:val="00575FA4"/>
    <w:rsid w:val="006504BF"/>
    <w:rsid w:val="00725AF7"/>
    <w:rsid w:val="0085128B"/>
    <w:rsid w:val="0085466A"/>
    <w:rsid w:val="009C3B93"/>
    <w:rsid w:val="009D587E"/>
    <w:rsid w:val="00A1142D"/>
    <w:rsid w:val="00A372A0"/>
    <w:rsid w:val="00AC3995"/>
    <w:rsid w:val="00AF606E"/>
    <w:rsid w:val="00CD08CE"/>
    <w:rsid w:val="00DB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8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4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D08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D08CE"/>
    <w:rPr>
      <w:color w:val="0000FF"/>
      <w:u w:val="single"/>
    </w:rPr>
  </w:style>
  <w:style w:type="character" w:customStyle="1" w:styleId="value">
    <w:name w:val="value"/>
    <w:basedOn w:val="Domylnaczcionkaakapitu"/>
    <w:rsid w:val="00CD08CE"/>
  </w:style>
  <w:style w:type="character" w:customStyle="1" w:styleId="name">
    <w:name w:val="name"/>
    <w:basedOn w:val="Domylnaczcionkaakapitu"/>
    <w:rsid w:val="00CD08CE"/>
  </w:style>
  <w:style w:type="character" w:customStyle="1" w:styleId="type">
    <w:name w:val="type"/>
    <w:basedOn w:val="Domylnaczcionkaakapitu"/>
    <w:rsid w:val="00CD08CE"/>
  </w:style>
  <w:style w:type="character" w:customStyle="1" w:styleId="watch-title">
    <w:name w:val="watch-title"/>
    <w:basedOn w:val="Domylnaczcionkaakapitu"/>
    <w:rsid w:val="00CD08CE"/>
  </w:style>
  <w:style w:type="character" w:customStyle="1" w:styleId="acopre">
    <w:name w:val="acopre"/>
    <w:basedOn w:val="Domylnaczcionkaakapitu"/>
    <w:rsid w:val="00CD08CE"/>
  </w:style>
  <w:style w:type="character" w:styleId="Uwydatnienie">
    <w:name w:val="Emphasis"/>
    <w:basedOn w:val="Domylnaczcionkaakapitu"/>
    <w:uiPriority w:val="20"/>
    <w:qFormat/>
    <w:rsid w:val="00CD08CE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44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B05EE-9F1F-49FB-B97E-99DAD38B5CB9}"/>
</file>

<file path=customXml/itemProps2.xml><?xml version="1.0" encoding="utf-8"?>
<ds:datastoreItem xmlns:ds="http://schemas.openxmlformats.org/officeDocument/2006/customXml" ds:itemID="{B9CDBE37-D052-424E-B35B-92D89A6C72C1}"/>
</file>

<file path=customXml/itemProps3.xml><?xml version="1.0" encoding="utf-8"?>
<ds:datastoreItem xmlns:ds="http://schemas.openxmlformats.org/officeDocument/2006/customXml" ds:itemID="{4EF1A1C7-D628-4AC4-BFF6-A406B8DD3E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1679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16</cp:revision>
  <cp:lastPrinted>2023-09-13T09:55:00Z</cp:lastPrinted>
  <dcterms:created xsi:type="dcterms:W3CDTF">2021-01-04T09:19:00Z</dcterms:created>
  <dcterms:modified xsi:type="dcterms:W3CDTF">2024-02-23T09:52:00Z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