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0"/>
        <w:gridCol w:w="931"/>
        <w:gridCol w:w="1466"/>
        <w:gridCol w:w="2894"/>
        <w:gridCol w:w="466"/>
        <w:gridCol w:w="830"/>
        <w:gridCol w:w="732"/>
        <w:gridCol w:w="1738"/>
      </w:tblGrid>
      <w:tr w:rsidR="008F4DFE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671CEBB4" wp14:editId="5B8B427D">
                  <wp:extent cx="1333500" cy="751205"/>
                  <wp:effectExtent l="0" t="0" r="0" b="0"/>
                  <wp:docPr id="30" name="Obraz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8F4DFE" w:rsidRPr="00E339A0" w:rsidRDefault="008F4DFE" w:rsidP="009C4B4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C4B4B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9C4B4B">
              <w:rPr>
                <w:sz w:val="20"/>
                <w:szCs w:val="20"/>
              </w:rPr>
              <w:t>5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PIELĘGNIARSKA NAD PACJENTEM Z CHOROBAMI KRWI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□         uzupełniające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      do wyboru □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2 □    3 □    4 □    5□     6□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8F4DFE" w:rsidRPr="000932F1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8F4DFE" w:rsidRPr="00E339A0" w:rsidRDefault="008F4DFE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8F4DFE" w:rsidRPr="00E339A0" w:rsidRDefault="008F4DF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8F4DFE" w:rsidRPr="00E339A0" w:rsidRDefault="008F4DFE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8F4DFE" w:rsidRPr="00E339A0" w:rsidRDefault="00637E35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8F4DFE" w:rsidRPr="00E339A0" w:rsidRDefault="008F4DF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17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 / 38</w:t>
            </w:r>
          </w:p>
        </w:tc>
      </w:tr>
      <w:tr w:rsidR="008F4DF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8F4DFE" w:rsidRPr="00E339A0" w:rsidTr="000F44C5">
        <w:trPr>
          <w:trHeight w:val="346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8F4DFE" w:rsidRPr="00E339A0" w:rsidRDefault="008F4DFE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8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8F4DFE" w:rsidRPr="00BB67A2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</w:t>
            </w:r>
            <w:r w:rsidRPr="00BB67A2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8F4DFE" w:rsidRPr="00E339A0" w:rsidTr="000F44C5">
        <w:trPr>
          <w:trHeight w:val="346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8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Uzyskanie rozszerzonej wiedzy oraz etiologii, patofizjologii, obrazu klinicznego, diagnostyki i podstaw leczenia chorób krwi i układu krwiotwórczego oraz ukształtowanie profesjonalnej postawy wobec pacjentów oddziałów hematologicznych.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 xml:space="preserve">Zapoznanie studenta z psychospołecznymi aspektami opieki nad pacjentem z chorobą układu krwiotwórczego. </w:t>
            </w:r>
          </w:p>
          <w:p w:rsidR="008F4DFE" w:rsidRPr="00E339A0" w:rsidRDefault="008F4DFE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lastRenderedPageBreak/>
              <w:t>Zapoznanie studenta z zasadami udzielania wsparcia pacjentowi z chorobą nowotworową układu krwiotwórczego.</w:t>
            </w:r>
          </w:p>
        </w:tc>
      </w:tr>
      <w:tr w:rsidR="008F4DFE" w:rsidRPr="00E339A0" w:rsidTr="000F44C5">
        <w:trPr>
          <w:trHeight w:val="388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8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4DFE" w:rsidRPr="00E339A0" w:rsidRDefault="008F4DFE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FE1A2F">
              <w:rPr>
                <w:sz w:val="20"/>
                <w:szCs w:val="20"/>
              </w:rPr>
              <w:t xml:space="preserve"> Pomoce dydaktyczne medyczne (fantomy i symulatory medyczne, trenażery i modele, w tym modele anatomiczne).</w:t>
            </w:r>
          </w:p>
        </w:tc>
      </w:tr>
      <w:tr w:rsidR="008F4DFE" w:rsidRPr="00E339A0" w:rsidTr="000F44C5">
        <w:trPr>
          <w:trHeight w:val="621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DFE" w:rsidRPr="00E339A0" w:rsidRDefault="008F4DF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DFE" w:rsidRPr="00E339A0" w:rsidRDefault="008F4DFE" w:rsidP="008F4DF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 organizmu człowieka, psychologii, pedagogiki oraz zna podstawy opieki pielęgniarskiej, zgodne z programem studiów na kierunku pielęgniarstwo I stopnia.</w:t>
            </w:r>
          </w:p>
          <w:p w:rsidR="008F4DFE" w:rsidRPr="00E339A0" w:rsidRDefault="008F4DFE" w:rsidP="008F4DF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F4DFE" w:rsidRPr="00E339A0" w:rsidRDefault="008F4DFE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8F4DFE" w:rsidRPr="00E339A0" w:rsidRDefault="008F4DF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Zna zasady doboru badań diagnostycznych i interpretacji wyników w zakresie posiadanych uprawnień.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i sposoby pielęgnowania pacjenta po radioterapii i chemioterapii.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materiały edukacyjne dla pacjenta i jego rodziny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metody i środki łagodzące skutki uboczne chemioterapii i radioterapii.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ustne, esej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8F4DF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DFE" w:rsidRPr="00E339A0" w:rsidRDefault="008F4DFE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8F4DFE" w:rsidRPr="00E339A0" w:rsidRDefault="008F4DFE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8F4DFE" w:rsidRPr="00E339A0" w:rsidRDefault="008F4DF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8F4DFE" w:rsidRPr="00E339A0" w:rsidRDefault="008F4DF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8F4DF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Podstawowe metody diagnostyki laboratoryjnej chorób krwi – normy laboratoryjne.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8D2CC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Podstawowe metody leczenia i leki stosowane w chorobach krwi.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8D2CC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Etiologia, klasyfikacja, obraz kliniczny, postępowanie diagnostyczno- terapeutyczne oraz powikłania podstawowych chorób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8D2CC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="008D2CCF">
              <w:rPr>
                <w:color w:val="auto"/>
                <w:sz w:val="20"/>
                <w:szCs w:val="20"/>
              </w:rPr>
              <w:t>; B.W36</w:t>
            </w:r>
            <w:r w:rsidRPr="00E339A0">
              <w:rPr>
                <w:color w:val="auto"/>
                <w:sz w:val="20"/>
                <w:szCs w:val="20"/>
              </w:rPr>
              <w:t xml:space="preserve">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Przeszczepienie komórek </w:t>
            </w:r>
            <w:proofErr w:type="spellStart"/>
            <w:r w:rsidRPr="00E339A0">
              <w:rPr>
                <w:iCs/>
                <w:color w:val="auto"/>
                <w:sz w:val="20"/>
                <w:szCs w:val="20"/>
              </w:rPr>
              <w:t>hematopoetycznych</w:t>
            </w:r>
            <w:proofErr w:type="spellEnd"/>
            <w:r w:rsidRPr="00E339A0">
              <w:rPr>
                <w:iCs/>
                <w:color w:val="auto"/>
                <w:sz w:val="20"/>
                <w:szCs w:val="20"/>
              </w:rPr>
              <w:t xml:space="preserve"> allogenicznych i autologicznych w chorobach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8D2CCF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Stany zagrożenia życia w hematologii – rozpoznanie i postępowanie.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8D2CCF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Program wsparcia dla pacjenta z białaczką i jego rodziny.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B.W36; B.U14;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Badania w hematologii. Odrębności i specyfika badania podmiotowego i przedmiotowego pacjenta z chorobą krwi i 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układu krwiotwórczego.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B.W15; B.W36;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Zasady działania, wskazania i działania niepożądania w chemioterapii, radioterapii, immunoterapii oraz leków krwiotwórczych i wspomagających leczenie chorób krwi.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B.W15; B.W36; B.U38;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lastRenderedPageBreak/>
              <w:t xml:space="preserve">Procedury transplantacji szpiku kostnego – rodzaje, przebieg i powikłania.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B.W15; B.W36; K.3; 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ind w:left="67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Psychospołeczne aspekty opieki nad pacjentem z chorobą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B.W15</w:t>
            </w:r>
            <w:r w:rsidRPr="00E339A0">
              <w:rPr>
                <w:color w:val="auto"/>
                <w:sz w:val="20"/>
                <w:szCs w:val="20"/>
              </w:rPr>
              <w:t xml:space="preserve">; B.W36; </w:t>
            </w:r>
          </w:p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</w:t>
            </w:r>
            <w:r w:rsidRPr="00E339A0">
              <w:rPr>
                <w:color w:val="auto"/>
                <w:sz w:val="20"/>
                <w:szCs w:val="20"/>
              </w:rPr>
              <w:t>B.U38</w:t>
            </w:r>
          </w:p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K.3;K.4</w:t>
            </w: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ind w:left="67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Rodzaje i zakres wsparcia świadczonego pacjentom z chorobą hematologiczną.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Ocena reakcji poznawczych i emocjonalnych oraz </w:t>
            </w:r>
            <w:r w:rsidRPr="00E339A0">
              <w:rPr>
                <w:iCs/>
                <w:color w:val="auto"/>
                <w:sz w:val="20"/>
                <w:szCs w:val="20"/>
              </w:rPr>
              <w:t>mechanizmów adaptacyjnych u pacjenta z chorobą 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Ocena zapotrzebowania na wsparcie pacjentów z chorobami </w:t>
            </w:r>
            <w:r w:rsidRPr="00E339A0">
              <w:rPr>
                <w:iCs/>
                <w:color w:val="auto"/>
                <w:sz w:val="20"/>
                <w:szCs w:val="20"/>
              </w:rPr>
              <w:t>układu krwiotwórczego.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8F4DF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8F4DFE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904C57" w:rsidRDefault="00E8722D" w:rsidP="000F44C5">
            <w:pPr>
              <w:pStyle w:val="Akapitzlist"/>
              <w:widowControl/>
              <w:numPr>
                <w:ilvl w:val="0"/>
                <w:numId w:val="38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Fornagiel</w:t>
            </w:r>
            <w:proofErr w:type="spellEnd"/>
            <w:r>
              <w:rPr>
                <w:sz w:val="20"/>
                <w:szCs w:val="20"/>
              </w:rPr>
              <w:t xml:space="preserve"> S., Malinowska-Lipień I., </w:t>
            </w:r>
            <w:r>
              <w:rPr>
                <w:i/>
                <w:sz w:val="20"/>
                <w:szCs w:val="20"/>
              </w:rPr>
              <w:t>Pielęgniarstwo hematologiczne</w:t>
            </w:r>
            <w:r>
              <w:rPr>
                <w:sz w:val="20"/>
                <w:szCs w:val="20"/>
              </w:rPr>
              <w:t>, Wyd. PZWL, Warszawa 2023 (druk).</w:t>
            </w:r>
          </w:p>
          <w:p w:rsidR="00904C57" w:rsidRDefault="00904C57" w:rsidP="00904C57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8F4DFE" w:rsidRPr="00904C57" w:rsidRDefault="008F4DFE" w:rsidP="00904C57">
            <w:pPr>
              <w:adjustRightInd w:val="0"/>
              <w:jc w:val="both"/>
              <w:rPr>
                <w:sz w:val="20"/>
                <w:szCs w:val="20"/>
              </w:rPr>
            </w:pPr>
            <w:r w:rsidRPr="00904C57">
              <w:rPr>
                <w:b/>
                <w:sz w:val="20"/>
                <w:szCs w:val="20"/>
              </w:rPr>
              <w:t>Literatura uzupełniająca:</w:t>
            </w:r>
          </w:p>
          <w:p w:rsidR="008F4DFE" w:rsidRPr="001F2B0B" w:rsidRDefault="00904C57" w:rsidP="00904C57">
            <w:pPr>
              <w:pStyle w:val="Akapitzlist"/>
              <w:numPr>
                <w:ilvl w:val="0"/>
                <w:numId w:val="39"/>
              </w:num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Czekalska N., Ihnatowicz P., Ptak E., </w:t>
            </w:r>
            <w:r w:rsidRPr="00904C57">
              <w:rPr>
                <w:i/>
                <w:sz w:val="20"/>
                <w:szCs w:val="20"/>
              </w:rPr>
              <w:t>Masz to we krwi Choroby autoimmunologiczne</w:t>
            </w:r>
            <w:r>
              <w:rPr>
                <w:sz w:val="20"/>
                <w:szCs w:val="20"/>
              </w:rPr>
              <w:t xml:space="preserve">, Wyd. </w:t>
            </w:r>
            <w:proofErr w:type="spellStart"/>
            <w:r>
              <w:rPr>
                <w:sz w:val="20"/>
                <w:szCs w:val="20"/>
              </w:rPr>
              <w:t>Publicat</w:t>
            </w:r>
            <w:proofErr w:type="spellEnd"/>
            <w:r>
              <w:rPr>
                <w:sz w:val="20"/>
                <w:szCs w:val="20"/>
              </w:rPr>
              <w:t>, 2022.</w:t>
            </w:r>
          </w:p>
        </w:tc>
      </w:tr>
      <w:tr w:rsidR="008F4DFE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F4DFE" w:rsidRPr="00E339A0" w:rsidRDefault="008F4DFE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8F4DFE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E" w:rsidRPr="00E339A0" w:rsidRDefault="008F4DF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8F4DFE" w:rsidRPr="00E339A0" w:rsidRDefault="008F4DFE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</w:t>
            </w:r>
            <w:r w:rsidRPr="00E339A0">
              <w:rPr>
                <w:sz w:val="20"/>
                <w:szCs w:val="20"/>
              </w:rPr>
              <w:t>wykłady</w:t>
            </w:r>
          </w:p>
          <w:p w:rsidR="008F4DFE" w:rsidRPr="00E339A0" w:rsidRDefault="008F4DFE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konwersatoria  </w:t>
            </w: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</w:t>
            </w: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 i/lub odpowiedzi ustnej</w:t>
            </w:r>
            <w:r>
              <w:rPr>
                <w:sz w:val="20"/>
                <w:szCs w:val="20"/>
              </w:rPr>
              <w:t>.</w:t>
            </w:r>
          </w:p>
          <w:p w:rsidR="008F4DFE" w:rsidRPr="00E339A0" w:rsidRDefault="008F4DFE" w:rsidP="000F44C5">
            <w:pPr>
              <w:pStyle w:val="Akapitzlist"/>
              <w:rPr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8F4DFE" w:rsidRPr="00E339A0" w:rsidRDefault="008F4DFE" w:rsidP="008F4DFE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8F4DFE" w:rsidRPr="00E339A0" w:rsidTr="000F44C5">
              <w:tc>
                <w:tcPr>
                  <w:tcW w:w="1271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8F4DFE" w:rsidRPr="00E339A0" w:rsidTr="000F44C5">
              <w:tc>
                <w:tcPr>
                  <w:tcW w:w="1271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8F4DFE" w:rsidRPr="00E339A0" w:rsidRDefault="008F4DFE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8F4DFE" w:rsidRPr="00E339A0" w:rsidRDefault="008F4DFE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8F4DFE" w:rsidRPr="00E339A0" w:rsidRDefault="008F4DFE" w:rsidP="008F4DFE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8F4DFE" w:rsidRPr="00E339A0" w:rsidRDefault="008F4DFE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Ćwiczenia/konwersatoria</w:t>
            </w: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8F4DFE" w:rsidRPr="00E339A0" w:rsidRDefault="008F4DF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8F4DFE" w:rsidRPr="00E339A0" w:rsidRDefault="008F4DF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8F4DFE" w:rsidRPr="00E339A0" w:rsidRDefault="008F4DF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</w:t>
            </w:r>
            <w:r>
              <w:rPr>
                <w:sz w:val="20"/>
                <w:szCs w:val="20"/>
              </w:rPr>
              <w:t>e trwania ćwiczeń.</w:t>
            </w:r>
          </w:p>
          <w:p w:rsidR="008F4DFE" w:rsidRPr="00E339A0" w:rsidRDefault="008F4DFE" w:rsidP="000F44C5">
            <w:pPr>
              <w:rPr>
                <w:sz w:val="20"/>
                <w:szCs w:val="20"/>
              </w:rPr>
            </w:pPr>
          </w:p>
          <w:p w:rsidR="008F4DFE" w:rsidRPr="00E339A0" w:rsidRDefault="008F4DF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–odpowiedź ustna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lastRenderedPageBreak/>
                    <w:t>Bardzo dobra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8F4DFE" w:rsidRPr="00E339A0" w:rsidTr="000F44C5">
              <w:tc>
                <w:tcPr>
                  <w:tcW w:w="2405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8F4DFE" w:rsidRPr="00E339A0" w:rsidRDefault="008F4DF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8F4DFE" w:rsidRPr="00E339A0" w:rsidRDefault="008F4DFE" w:rsidP="000F44C5">
            <w:pPr>
              <w:pStyle w:val="Bezodstpw"/>
            </w:pPr>
          </w:p>
          <w:p w:rsidR="008F4DFE" w:rsidRPr="00E339A0" w:rsidRDefault="008F4DFE" w:rsidP="000F44C5">
            <w:pPr>
              <w:pStyle w:val="Bezodstpw"/>
            </w:pPr>
            <w:r w:rsidRPr="00E339A0">
              <w:t>OCENA KOŃCOWA Z PRZEDMIOTU:</w:t>
            </w:r>
          </w:p>
          <w:p w:rsidR="008F4DFE" w:rsidRPr="00E339A0" w:rsidRDefault="008F4DFE" w:rsidP="008F4DFE">
            <w:pPr>
              <w:pStyle w:val="Bezodstpw"/>
              <w:numPr>
                <w:ilvl w:val="0"/>
                <w:numId w:val="12"/>
              </w:numPr>
              <w:rPr>
                <w:bCs/>
              </w:rPr>
            </w:pPr>
            <w:r w:rsidRPr="00E339A0">
              <w:t>średnia ocen z wykładów i konwersatoriów</w:t>
            </w:r>
            <w:r>
              <w:t>.</w:t>
            </w:r>
          </w:p>
          <w:p w:rsidR="008F4DFE" w:rsidRPr="00E339A0" w:rsidRDefault="008F4DFE" w:rsidP="000F44C5">
            <w:pPr>
              <w:pStyle w:val="Bezodstpw"/>
            </w:pPr>
            <w:r w:rsidRPr="00E339A0">
              <w:t xml:space="preserve"> </w:t>
            </w:r>
          </w:p>
          <w:p w:rsidR="008F4DFE" w:rsidRPr="00E339A0" w:rsidRDefault="008F4DF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8F4DFE" w:rsidRPr="00E339A0" w:rsidRDefault="008F4DF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8F4DFE" w:rsidRPr="00E339A0" w:rsidRDefault="008F4DF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637E35" w:rsidRPr="00E339A0" w:rsidTr="00637E35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35" w:rsidRPr="00E339A0" w:rsidRDefault="00BC14BE" w:rsidP="00765BD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32"/>
  </w:num>
  <w:num w:numId="5">
    <w:abstractNumId w:val="8"/>
  </w:num>
  <w:num w:numId="6">
    <w:abstractNumId w:val="13"/>
  </w:num>
  <w:num w:numId="7">
    <w:abstractNumId w:val="9"/>
  </w:num>
  <w:num w:numId="8">
    <w:abstractNumId w:val="35"/>
  </w:num>
  <w:num w:numId="9">
    <w:abstractNumId w:val="26"/>
  </w:num>
  <w:num w:numId="10">
    <w:abstractNumId w:val="34"/>
  </w:num>
  <w:num w:numId="11">
    <w:abstractNumId w:val="5"/>
  </w:num>
  <w:num w:numId="12">
    <w:abstractNumId w:val="18"/>
  </w:num>
  <w:num w:numId="13">
    <w:abstractNumId w:val="22"/>
  </w:num>
  <w:num w:numId="14">
    <w:abstractNumId w:val="21"/>
  </w:num>
  <w:num w:numId="15">
    <w:abstractNumId w:val="37"/>
  </w:num>
  <w:num w:numId="16">
    <w:abstractNumId w:val="20"/>
  </w:num>
  <w:num w:numId="17">
    <w:abstractNumId w:val="23"/>
  </w:num>
  <w:num w:numId="18">
    <w:abstractNumId w:val="2"/>
  </w:num>
  <w:num w:numId="19">
    <w:abstractNumId w:val="1"/>
  </w:num>
  <w:num w:numId="20">
    <w:abstractNumId w:val="12"/>
  </w:num>
  <w:num w:numId="21">
    <w:abstractNumId w:val="38"/>
  </w:num>
  <w:num w:numId="22">
    <w:abstractNumId w:val="14"/>
  </w:num>
  <w:num w:numId="23">
    <w:abstractNumId w:val="7"/>
  </w:num>
  <w:num w:numId="24">
    <w:abstractNumId w:val="36"/>
  </w:num>
  <w:num w:numId="25">
    <w:abstractNumId w:val="29"/>
  </w:num>
  <w:num w:numId="26">
    <w:abstractNumId w:val="4"/>
  </w:num>
  <w:num w:numId="27">
    <w:abstractNumId w:val="30"/>
  </w:num>
  <w:num w:numId="28">
    <w:abstractNumId w:val="16"/>
  </w:num>
  <w:num w:numId="29">
    <w:abstractNumId w:val="19"/>
  </w:num>
  <w:num w:numId="30">
    <w:abstractNumId w:val="27"/>
  </w:num>
  <w:num w:numId="31">
    <w:abstractNumId w:val="11"/>
  </w:num>
  <w:num w:numId="32">
    <w:abstractNumId w:val="25"/>
  </w:num>
  <w:num w:numId="33">
    <w:abstractNumId w:val="3"/>
  </w:num>
  <w:num w:numId="34">
    <w:abstractNumId w:val="33"/>
  </w:num>
  <w:num w:numId="35">
    <w:abstractNumId w:val="0"/>
  </w:num>
  <w:num w:numId="36">
    <w:abstractNumId w:val="28"/>
  </w:num>
  <w:num w:numId="37">
    <w:abstractNumId w:val="24"/>
  </w:num>
  <w:num w:numId="38">
    <w:abstractNumId w:val="3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932F1"/>
    <w:rsid w:val="001147E6"/>
    <w:rsid w:val="00177935"/>
    <w:rsid w:val="001B3D77"/>
    <w:rsid w:val="001E499E"/>
    <w:rsid w:val="003152AB"/>
    <w:rsid w:val="00380077"/>
    <w:rsid w:val="00637E35"/>
    <w:rsid w:val="00662C1F"/>
    <w:rsid w:val="006C012F"/>
    <w:rsid w:val="00765BDF"/>
    <w:rsid w:val="007B47A2"/>
    <w:rsid w:val="008C0F4E"/>
    <w:rsid w:val="008D2CCF"/>
    <w:rsid w:val="008F4DFE"/>
    <w:rsid w:val="00904C57"/>
    <w:rsid w:val="009A714F"/>
    <w:rsid w:val="009C4B4B"/>
    <w:rsid w:val="009D0503"/>
    <w:rsid w:val="00A0394B"/>
    <w:rsid w:val="00A24292"/>
    <w:rsid w:val="00A953A7"/>
    <w:rsid w:val="00AB6E12"/>
    <w:rsid w:val="00BC14BE"/>
    <w:rsid w:val="00BE6228"/>
    <w:rsid w:val="00D003E8"/>
    <w:rsid w:val="00E205CE"/>
    <w:rsid w:val="00E31006"/>
    <w:rsid w:val="00E8722D"/>
    <w:rsid w:val="00E900BD"/>
    <w:rsid w:val="00F55F32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6A6AB7-4061-42CA-ADA7-EE5A84D5FFAF}"/>
</file>

<file path=customXml/itemProps2.xml><?xml version="1.0" encoding="utf-8"?>
<ds:datastoreItem xmlns:ds="http://schemas.openxmlformats.org/officeDocument/2006/customXml" ds:itemID="{6EDD1D62-70D1-439E-9605-355BAF3AFBB9}"/>
</file>

<file path=customXml/itemProps3.xml><?xml version="1.0" encoding="utf-8"?>
<ds:datastoreItem xmlns:ds="http://schemas.openxmlformats.org/officeDocument/2006/customXml" ds:itemID="{864FFE2B-15AD-477F-A601-F2DFE79A56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1483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dcterms:created xsi:type="dcterms:W3CDTF">2021-01-04T12:59:00Z</dcterms:created>
  <dcterms:modified xsi:type="dcterms:W3CDTF">2023-11-17T13:19:00Z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