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7"/>
        <w:gridCol w:w="1447"/>
        <w:gridCol w:w="949"/>
        <w:gridCol w:w="2896"/>
        <w:gridCol w:w="456"/>
        <w:gridCol w:w="839"/>
        <w:gridCol w:w="1012"/>
        <w:gridCol w:w="1458"/>
      </w:tblGrid>
      <w:tr w:rsidR="009144AB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C5B047C" wp14:editId="4AC8111E">
                  <wp:extent cx="1333500" cy="751205"/>
                  <wp:effectExtent l="0" t="0" r="0" b="0"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144AB" w:rsidRPr="00E339A0" w:rsidRDefault="009144AB" w:rsidP="0014334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E32AD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0E32AD">
              <w:rPr>
                <w:sz w:val="20"/>
                <w:szCs w:val="20"/>
              </w:rPr>
              <w:t>5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144AB" w:rsidRPr="00E339A0" w:rsidRDefault="00294B49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PRACOWNIA ENDOSKOPOWA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9144AB" w:rsidRPr="00E339A0" w:rsidTr="00294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5" w:type="pct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II X  </w:t>
            </w:r>
            <w:r w:rsidRPr="00E339A0">
              <w:rPr>
                <w:color w:val="auto"/>
                <w:sz w:val="20"/>
                <w:szCs w:val="20"/>
              </w:rPr>
              <w:t xml:space="preserve">         III□      </w:t>
            </w:r>
          </w:p>
        </w:tc>
        <w:tc>
          <w:tcPr>
            <w:tcW w:w="1800" w:type="pct"/>
            <w:gridSpan w:val="4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3□     4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144AB" w:rsidRPr="00E339A0" w:rsidRDefault="00294B49" w:rsidP="00294B49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144AB" w:rsidRPr="002D25F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bookmarkStart w:id="0" w:name="_GoBack"/>
            <w:bookmarkEnd w:id="0"/>
          </w:p>
          <w:p w:rsidR="009144AB" w:rsidRPr="00E339A0" w:rsidRDefault="009144AB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144AB" w:rsidRPr="00E339A0" w:rsidRDefault="005522F3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2" w:type="pct"/>
            <w:gridSpan w:val="3"/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144AB" w:rsidRPr="00E339A0" w:rsidRDefault="009144AB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2F54B8" w:rsidRDefault="00294B49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40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294B4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294B49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144AB" w:rsidRPr="00E339A0" w:rsidRDefault="009144AB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294B49" w:rsidRDefault="00294B49" w:rsidP="00294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praktyka zawodowa – </w:t>
            </w:r>
            <w:r w:rsidR="009144AB" w:rsidRPr="00E339A0">
              <w:rPr>
                <w:sz w:val="20"/>
                <w:szCs w:val="20"/>
              </w:rPr>
              <w:t xml:space="preserve">realizacja </w:t>
            </w:r>
            <w:r>
              <w:rPr>
                <w:sz w:val="20"/>
                <w:szCs w:val="20"/>
              </w:rPr>
              <w:t>zadań praktycznych pod nadzorem opiekuna praktyk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Poznanie organizacji i funkcjonowania pracowni endoskopowej oraz zasad wykonywania procedur endoskopowych;  </w:t>
            </w:r>
          </w:p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wskazań i przeciwwskazań do wykonywania procedur endoskopowych w zakresie przewodu pokarmowego, dróg oddechowych, urologii, ginekologii, laryngologii, anestezjologii i ortopedii;</w:t>
            </w:r>
          </w:p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Określenie zasad opieki pielęgniarskiej w okresie przygotowania chorego i w trakcie procedur endoskopowych;  </w:t>
            </w:r>
          </w:p>
          <w:p w:rsidR="009144AB" w:rsidRPr="00E339A0" w:rsidRDefault="009144A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ind w:left="450" w:hanging="425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zasad prowadzenia dokumentacji medycznej obowiązującej w pracowni endoskopowej;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144AB" w:rsidRPr="00E339A0" w:rsidRDefault="009144AB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F45EB3" w:rsidP="00294B49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Pracownia endoskopowa z </w:t>
            </w:r>
            <w:r w:rsidR="009144AB" w:rsidRPr="00E339A0">
              <w:rPr>
                <w:sz w:val="20"/>
                <w:szCs w:val="20"/>
              </w:rPr>
              <w:t>wyposażeniem.</w:t>
            </w:r>
          </w:p>
        </w:tc>
      </w:tr>
      <w:tr w:rsidR="009144AB" w:rsidRPr="00E339A0" w:rsidTr="00294B49"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posiada wiedzę z zakresu anatomii i fizjologii organizmu człowieka oraz podstawowych badań fizykalnych.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zna podstawy opieki pielęgniarskiej, psychologii, socjologii, pedagogiki, promocji zdrowia i zdrowia publicznego zgodne z programem studiów I stopnia na kierunku pielęgniarstwo lub innych kierunkach medycznych.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posiada wiedzę z zakresu farmakologii zgodnej z kwalifikacjami uzyskanymi podczas studiów I stopnia.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współdziała w ramach zespołu interdyscyplinarnego.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44AB" w:rsidRPr="00E339A0" w:rsidRDefault="009144AB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144AB" w:rsidRPr="00E339A0" w:rsidTr="00294B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144AB" w:rsidRPr="00E339A0" w:rsidRDefault="009144A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144AB" w:rsidRPr="00E339A0" w:rsidTr="00294B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B.U8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Uczy pacjenta i jego rodzinę postępowania przed planowanym i po wykonanym procesie diagnostyki i terapii endoskopowej.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294B49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294B49">
              <w:rPr>
                <w:i/>
                <w:sz w:val="20"/>
                <w:szCs w:val="20"/>
              </w:rPr>
              <w:t xml:space="preserve">realizacja zleconego zadania, </w:t>
            </w:r>
            <w:r w:rsidRPr="00294B49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  <w:r w:rsidRPr="00294B4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B.U9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B053DF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B053DF">
              <w:rPr>
                <w:rFonts w:eastAsiaTheme="minorHAnsi"/>
                <w:sz w:val="20"/>
                <w:szCs w:val="20"/>
              </w:rPr>
              <w:t>Współuczestniczy w procesie diagnostyki i terapii endoskopowej.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B.U10.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B053DF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B053DF">
              <w:rPr>
                <w:rStyle w:val="ui-provider"/>
                <w:sz w:val="20"/>
                <w:szCs w:val="20"/>
              </w:rPr>
              <w:t>prowadzi dokumentację medyczną w pracowni endoskopowej;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K1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B053DF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B053DF">
              <w:rPr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K2 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dotyczących różnych aspektów działalności zawodowej i zasięgania porad ekspertów w przypadku trudności z samodzielnym rozwiązani</w:t>
            </w:r>
            <w:r>
              <w:rPr>
                <w:sz w:val="20"/>
                <w:szCs w:val="20"/>
              </w:rPr>
              <w:t>em problemu.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K3 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</w:t>
            </w:r>
            <w:r>
              <w:rPr>
                <w:sz w:val="20"/>
                <w:szCs w:val="20"/>
              </w:rPr>
              <w:t>ęgniarki i solidarność zawodową.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K4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294B49" w:rsidRPr="00E339A0" w:rsidTr="006A46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K5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Pr="00E339A0" w:rsidRDefault="00294B49" w:rsidP="00294B49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339A0">
              <w:rPr>
                <w:sz w:val="20"/>
                <w:szCs w:val="20"/>
              </w:rPr>
              <w:t>onosi odpowiedzialność za realizowane świad</w:t>
            </w:r>
            <w:r>
              <w:rPr>
                <w:sz w:val="20"/>
                <w:szCs w:val="20"/>
              </w:rPr>
              <w:t>czenia zdrowotne.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49" w:rsidRDefault="00294B49" w:rsidP="00294B49">
            <w:pPr>
              <w:jc w:val="center"/>
            </w:pPr>
            <w:r w:rsidRPr="00E604E0">
              <w:rPr>
                <w:i/>
                <w:sz w:val="20"/>
                <w:szCs w:val="20"/>
              </w:rPr>
              <w:t xml:space="preserve">realizacja zleconego zadania, </w:t>
            </w:r>
            <w:r w:rsidRPr="00E604E0">
              <w:rPr>
                <w:i/>
                <w:iCs/>
                <w:sz w:val="20"/>
                <w:szCs w:val="20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B49" w:rsidRPr="00E339A0" w:rsidRDefault="00294B49" w:rsidP="00294B49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PZ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144AB" w:rsidRPr="00E339A0" w:rsidRDefault="009144AB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144AB" w:rsidRPr="00E339A0" w:rsidRDefault="009144A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144AB" w:rsidRPr="00E339A0" w:rsidRDefault="009144A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144A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endoskopowa terapia przewodu pokarmowego, dróg oddechowych, w urologii, ginekologii i laryngologii, anestezjologii, ortopedii.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124C5D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B.U9; K1; K2; K3; K4; K5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Edukacja pacjenta i jego rodziny przygotowywanego do badania endoskopowego.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B.U8; K1; K2; K3; </w:t>
            </w:r>
            <w:r w:rsidR="00124C5D">
              <w:rPr>
                <w:color w:val="auto"/>
                <w:sz w:val="20"/>
                <w:szCs w:val="20"/>
              </w:rPr>
              <w:t>K4; K5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zabiegu i postępowanie ze sprzętem po zabiegu.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124C5D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B.U9; K1; K2; K3; K4; K5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nad pacjentem przed, w trakcie i po badaniu endoskopowym przewodu pokarmowego, dróg oddechowych, w urologii, ginekologii i laryngologii.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</w:t>
            </w:r>
            <w:r w:rsidR="00124C5D">
              <w:rPr>
                <w:color w:val="auto"/>
                <w:sz w:val="20"/>
                <w:szCs w:val="20"/>
              </w:rPr>
              <w:t>U8; B.U9; K1; K2; K3; K4; K5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rowadzenie dokumentacji medycznej obowiązujące w pracowni endoskopowej.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B.U9;</w:t>
            </w:r>
            <w:r w:rsidR="00223BED">
              <w:rPr>
                <w:color w:val="auto"/>
                <w:sz w:val="20"/>
                <w:szCs w:val="20"/>
              </w:rPr>
              <w:t xml:space="preserve"> B.U10.</w:t>
            </w:r>
            <w:r w:rsidR="00124C5D">
              <w:rPr>
                <w:color w:val="auto"/>
                <w:sz w:val="20"/>
                <w:szCs w:val="20"/>
              </w:rPr>
              <w:t xml:space="preserve"> K1; K2; K3; K4; K5</w:t>
            </w: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294B49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124C5D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w zakresie przygotowania pacjenta do badań endoskopowych, opiece nad pacjentem przed, w trakcie i po badaniu endoskopowym.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124C5D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124C5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</w:t>
            </w:r>
            <w:r w:rsidR="00124C5D">
              <w:rPr>
                <w:color w:val="auto"/>
                <w:sz w:val="20"/>
                <w:szCs w:val="20"/>
              </w:rPr>
              <w:t>U8-10., K.1-5</w:t>
            </w:r>
          </w:p>
        </w:tc>
      </w:tr>
      <w:tr w:rsidR="009144A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144AB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F7713E" w:rsidRPr="00F7713E" w:rsidRDefault="00F7713E" w:rsidP="00F7713E">
            <w:pPr>
              <w:pStyle w:val="Akapitzlist"/>
              <w:numPr>
                <w:ilvl w:val="0"/>
                <w:numId w:val="26"/>
              </w:numPr>
              <w:spacing w:before="120"/>
              <w:jc w:val="both"/>
              <w:rPr>
                <w:b/>
                <w:sz w:val="20"/>
                <w:szCs w:val="20"/>
              </w:rPr>
            </w:pPr>
            <w:r w:rsidRPr="00F7713E">
              <w:rPr>
                <w:sz w:val="20"/>
                <w:szCs w:val="20"/>
                <w:lang w:eastAsia="pl-PL"/>
              </w:rPr>
              <w:t>Soboski J., Budzyński A. (red.), Endoskopia przewodu pokarmowego : podręczne kompendium, Wyd. Makmed, Lublin 2019.</w:t>
            </w:r>
          </w:p>
          <w:p w:rsidR="009144AB" w:rsidRPr="00F7713E" w:rsidRDefault="009144AB" w:rsidP="00F7713E">
            <w:pPr>
              <w:spacing w:before="120"/>
              <w:jc w:val="both"/>
              <w:rPr>
                <w:b/>
                <w:sz w:val="20"/>
                <w:szCs w:val="20"/>
              </w:rPr>
            </w:pPr>
            <w:r w:rsidRPr="00F7713E">
              <w:rPr>
                <w:b/>
                <w:sz w:val="20"/>
                <w:szCs w:val="20"/>
              </w:rPr>
              <w:t xml:space="preserve">Literatura uzupełniająca: </w:t>
            </w:r>
          </w:p>
          <w:p w:rsidR="009144AB" w:rsidRPr="00E339A0" w:rsidRDefault="00F7713E" w:rsidP="00F7713E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7713E">
              <w:rPr>
                <w:sz w:val="20"/>
                <w:szCs w:val="20"/>
              </w:rPr>
              <w:t xml:space="preserve">Kózka M., Płaszewska-Żywko L., </w:t>
            </w:r>
            <w:r w:rsidRPr="00F7713E">
              <w:rPr>
                <w:i/>
                <w:sz w:val="20"/>
                <w:szCs w:val="20"/>
              </w:rPr>
              <w:t>Procedury pielęgniarskie</w:t>
            </w:r>
            <w:r w:rsidRPr="00F7713E">
              <w:rPr>
                <w:sz w:val="20"/>
                <w:szCs w:val="20"/>
              </w:rPr>
              <w:t>, Wyd. PZWL, Warszawa 2023 (druk).</w:t>
            </w:r>
          </w:p>
        </w:tc>
      </w:tr>
      <w:tr w:rsidR="009144AB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144AB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144AB" w:rsidRPr="00E339A0" w:rsidRDefault="009144A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– praktyka zawodowa</w:t>
            </w:r>
          </w:p>
          <w:p w:rsidR="009144AB" w:rsidRPr="00E339A0" w:rsidRDefault="009144AB" w:rsidP="00DB38ED">
            <w:pPr>
              <w:rPr>
                <w:b/>
                <w:bCs/>
                <w:sz w:val="18"/>
                <w:szCs w:val="18"/>
              </w:rPr>
            </w:pPr>
          </w:p>
          <w:p w:rsidR="009144AB" w:rsidRPr="00E339A0" w:rsidRDefault="009144AB" w:rsidP="00DB38ED">
            <w:pPr>
              <w:rPr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 xml:space="preserve">Kryteria oceny praktyki zawodowej </w:t>
            </w:r>
            <w:r w:rsidRPr="00E339A0">
              <w:rPr>
                <w:sz w:val="18"/>
                <w:szCs w:val="18"/>
              </w:rPr>
              <w:t xml:space="preserve">(0-2 pkt za każdy element): </w:t>
            </w:r>
            <w:r w:rsidRPr="00E339A0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9144AB" w:rsidRPr="00E339A0" w:rsidRDefault="009144AB" w:rsidP="00DB38E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339A0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9144AB" w:rsidRPr="00E339A0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9144AB" w:rsidRPr="00E339A0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:rsidR="009144AB" w:rsidRPr="00E339A0" w:rsidRDefault="009144AB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44AB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9144AB" w:rsidRPr="00E339A0" w:rsidRDefault="009144AB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 zasad,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właściwa technika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kolejność wykonania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postępowanie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uwzględnia sytuację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poprawny,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samodzielny, skuteczny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terapeutycznym, pełna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9144AB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9144AB" w:rsidRPr="00E339A0" w:rsidRDefault="009144AB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 po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mało pewnie,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 krótkim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zawsze uwzględnia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sytuację zdrowotną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 po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przypomnienia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ukierunkowania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niektórych</w:t>
                  </w:r>
                </w:p>
                <w:p w:rsidR="009144AB" w:rsidRPr="00E339A0" w:rsidRDefault="009144AB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we współpracy z zespołem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 oraz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9144AB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9144AB" w:rsidRPr="00E339A0" w:rsidRDefault="009144AB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przestrzega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zasad, chaotycznie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niepewnie, bardzo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bierze pod uwagę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indywidualnej sytuacji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 stałego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przypominania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utrzymać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kontaktu werbalnego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z zespołem terapeutycznym, nie</w:t>
                  </w:r>
                </w:p>
                <w:p w:rsidR="009144AB" w:rsidRPr="00E339A0" w:rsidRDefault="009144AB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9144AB" w:rsidRPr="00E339A0" w:rsidRDefault="009144AB" w:rsidP="00DB38ED">
            <w:pPr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lastRenderedPageBreak/>
              <w:t>* Źródło: W. Ciechaniewicz: Kształtowanie umiejętności praktycznych słuchaczy szkół pielęgniarskich. CKPPiP, Warszawa.</w:t>
            </w:r>
          </w:p>
          <w:p w:rsidR="009144AB" w:rsidRPr="00E339A0" w:rsidRDefault="009144AB" w:rsidP="00DB38ED">
            <w:pPr>
              <w:jc w:val="both"/>
              <w:rPr>
                <w:sz w:val="20"/>
                <w:szCs w:val="20"/>
              </w:rPr>
            </w:pPr>
          </w:p>
        </w:tc>
      </w:tr>
      <w:tr w:rsidR="005522F3" w:rsidRPr="00E339A0" w:rsidTr="005522F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F3" w:rsidRPr="00E339A0" w:rsidRDefault="0004276D" w:rsidP="00AC6084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4276D"/>
    <w:rsid w:val="000E32AD"/>
    <w:rsid w:val="0010658B"/>
    <w:rsid w:val="00124C5D"/>
    <w:rsid w:val="0014334B"/>
    <w:rsid w:val="00223BED"/>
    <w:rsid w:val="00236D50"/>
    <w:rsid w:val="00237705"/>
    <w:rsid w:val="00294B49"/>
    <w:rsid w:val="002D25FB"/>
    <w:rsid w:val="003517A5"/>
    <w:rsid w:val="00380077"/>
    <w:rsid w:val="0040407B"/>
    <w:rsid w:val="005522F3"/>
    <w:rsid w:val="00575FA4"/>
    <w:rsid w:val="006255D7"/>
    <w:rsid w:val="00725AF7"/>
    <w:rsid w:val="00776BB4"/>
    <w:rsid w:val="00793218"/>
    <w:rsid w:val="008750D9"/>
    <w:rsid w:val="009144AB"/>
    <w:rsid w:val="009F34A6"/>
    <w:rsid w:val="00A372A0"/>
    <w:rsid w:val="00AC3995"/>
    <w:rsid w:val="00AC6084"/>
    <w:rsid w:val="00AF606E"/>
    <w:rsid w:val="00B053DF"/>
    <w:rsid w:val="00CD08CE"/>
    <w:rsid w:val="00DB1CE4"/>
    <w:rsid w:val="00DC504B"/>
    <w:rsid w:val="00DD28E0"/>
    <w:rsid w:val="00E06589"/>
    <w:rsid w:val="00E830E9"/>
    <w:rsid w:val="00F45EB3"/>
    <w:rsid w:val="00F7713E"/>
    <w:rsid w:val="00FB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  <w:style w:type="character" w:customStyle="1" w:styleId="ui-provider">
    <w:name w:val="ui-provider"/>
    <w:basedOn w:val="Domylnaczcionkaakapitu"/>
    <w:rsid w:val="00B0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64B4B6-03E8-49CC-8173-8C167A67E7F0}"/>
</file>

<file path=customXml/itemProps2.xml><?xml version="1.0" encoding="utf-8"?>
<ds:datastoreItem xmlns:ds="http://schemas.openxmlformats.org/officeDocument/2006/customXml" ds:itemID="{32DC2501-57AE-4749-8D1B-CC0CB725FEFA}"/>
</file>

<file path=customXml/itemProps3.xml><?xml version="1.0" encoding="utf-8"?>
<ds:datastoreItem xmlns:ds="http://schemas.openxmlformats.org/officeDocument/2006/customXml" ds:itemID="{801A07D7-56BD-48D1-B6C4-DF3AFDA920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29</cp:revision>
  <dcterms:created xsi:type="dcterms:W3CDTF">2021-01-04T09:21:00Z</dcterms:created>
  <dcterms:modified xsi:type="dcterms:W3CDTF">2024-02-09T09:25:00Z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